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4" w:type="dxa"/>
        <w:tblLayout w:type="fixed"/>
        <w:tblCellMar>
          <w:left w:w="70" w:type="dxa"/>
          <w:right w:w="70" w:type="dxa"/>
        </w:tblCellMar>
        <w:tblLook w:val="0000" w:firstRow="0" w:lastRow="0" w:firstColumn="0" w:lastColumn="0" w:noHBand="0" w:noVBand="0"/>
      </w:tblPr>
      <w:tblGrid>
        <w:gridCol w:w="9974"/>
      </w:tblGrid>
      <w:tr w:rsidR="00E44CBF" w:rsidRPr="00A46B66" w14:paraId="6A1BCFEF" w14:textId="77777777" w:rsidTr="006F0BAE">
        <w:trPr>
          <w:trHeight w:hRule="exact" w:val="1182"/>
        </w:trPr>
        <w:tc>
          <w:tcPr>
            <w:tcW w:w="9974" w:type="dxa"/>
          </w:tcPr>
          <w:tbl>
            <w:tblPr>
              <w:tblW w:w="0" w:type="auto"/>
              <w:tblLayout w:type="fixed"/>
              <w:tblCellMar>
                <w:left w:w="70" w:type="dxa"/>
                <w:right w:w="70" w:type="dxa"/>
              </w:tblCellMar>
              <w:tblLook w:val="0000" w:firstRow="0" w:lastRow="0" w:firstColumn="0" w:lastColumn="0" w:noHBand="0" w:noVBand="0"/>
            </w:tblPr>
            <w:tblGrid>
              <w:gridCol w:w="1758"/>
              <w:gridCol w:w="6044"/>
              <w:gridCol w:w="1758"/>
            </w:tblGrid>
            <w:tr w:rsidR="00E44CBF" w:rsidRPr="00CA6821" w14:paraId="465DAC4B" w14:textId="77777777" w:rsidTr="00611187">
              <w:trPr>
                <w:trHeight w:hRule="exact" w:val="1080"/>
              </w:trPr>
              <w:tc>
                <w:tcPr>
                  <w:tcW w:w="1758" w:type="dxa"/>
                </w:tcPr>
                <w:bookmarkStart w:id="0" w:name="_GoBack"/>
                <w:bookmarkEnd w:id="0"/>
                <w:p w14:paraId="6ACD9B91" w14:textId="77777777" w:rsidR="00E44CBF" w:rsidRPr="00CA6821" w:rsidRDefault="00E44CBF" w:rsidP="00E44CBF">
                  <w:pPr>
                    <w:jc w:val="center"/>
                  </w:pPr>
                  <w:r w:rsidRPr="00CA6821">
                    <w:object w:dxaOrig="8541" w:dyaOrig="10084" w14:anchorId="0F1F8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pt" o:ole="" fillcolor="window">
                        <v:imagedata r:id="rId8" o:title=""/>
                      </v:shape>
                      <o:OLEObject Type="Embed" ProgID="MSDraw" ShapeID="_x0000_i1025" DrawAspect="Content" ObjectID="_1768987011" r:id="rId9">
                        <o:FieldCodes>\* MERGEFORMAT</o:FieldCodes>
                      </o:OLEObject>
                    </w:object>
                  </w:r>
                </w:p>
              </w:tc>
              <w:tc>
                <w:tcPr>
                  <w:tcW w:w="6044" w:type="dxa"/>
                </w:tcPr>
                <w:p w14:paraId="6CD5F4F8" w14:textId="77777777" w:rsidR="00E44CBF" w:rsidRPr="00E44CBF" w:rsidRDefault="00E44CBF" w:rsidP="00E44CBF">
                  <w:pPr>
                    <w:pStyle w:val="berschrift2"/>
                    <w:rPr>
                      <w:sz w:val="40"/>
                      <w:szCs w:val="40"/>
                    </w:rPr>
                  </w:pPr>
                  <w:r w:rsidRPr="00E44CBF">
                    <w:rPr>
                      <w:rFonts w:ascii="Times New Roman" w:hAnsi="Times New Roman"/>
                      <w:sz w:val="40"/>
                      <w:szCs w:val="40"/>
                    </w:rPr>
                    <w:t>Landratsamt Dingolfing-Landau</w:t>
                  </w:r>
                </w:p>
                <w:p w14:paraId="6723D27D" w14:textId="77777777" w:rsidR="00E44CBF" w:rsidRPr="00CA6821" w:rsidRDefault="00E44CBF" w:rsidP="00E44CBF">
                  <w:pPr>
                    <w:jc w:val="center"/>
                    <w:rPr>
                      <w:sz w:val="28"/>
                    </w:rPr>
                  </w:pPr>
                </w:p>
              </w:tc>
              <w:tc>
                <w:tcPr>
                  <w:tcW w:w="1758" w:type="dxa"/>
                </w:tcPr>
                <w:p w14:paraId="644F041D" w14:textId="77777777" w:rsidR="00E44CBF" w:rsidRPr="00CA6821" w:rsidRDefault="00E44CBF" w:rsidP="00E44CBF">
                  <w:pPr>
                    <w:pStyle w:val="berschrift2"/>
                  </w:pPr>
                  <w:r w:rsidRPr="00CA6821">
                    <w:t xml:space="preserve">      </w:t>
                  </w:r>
                  <w:bookmarkStart w:id="1" w:name="_MON_1133698670"/>
                  <w:bookmarkEnd w:id="1"/>
                  <w:r w:rsidRPr="00CA6821">
                    <w:object w:dxaOrig="856" w:dyaOrig="1006" w14:anchorId="4738D845">
                      <v:shape id="_x0000_i1026" type="#_x0000_t75" style="width:42.75pt;height:50.25pt" o:ole="" fillcolor="window">
                        <v:imagedata r:id="rId10" o:title=""/>
                      </v:shape>
                      <o:OLEObject Type="Embed" ProgID="Word.Picture.8" ShapeID="_x0000_i1026" DrawAspect="Content" ObjectID="_1768987012" r:id="rId11"/>
                    </w:object>
                  </w:r>
                </w:p>
              </w:tc>
            </w:tr>
          </w:tbl>
          <w:p w14:paraId="35F3EEC5" w14:textId="0839091E" w:rsidR="00E44CBF" w:rsidRPr="006F0BAE" w:rsidRDefault="00E44CBF" w:rsidP="00E44CBF">
            <w:pPr>
              <w:jc w:val="center"/>
              <w:rPr>
                <w:sz w:val="48"/>
                <w:szCs w:val="48"/>
              </w:rPr>
            </w:pPr>
          </w:p>
        </w:tc>
      </w:tr>
    </w:tbl>
    <w:p w14:paraId="3EBAEB3C" w14:textId="150B7916" w:rsidR="00613DFA" w:rsidRDefault="00613DFA" w:rsidP="00DC6095">
      <w:pPr>
        <w:jc w:val="both"/>
      </w:pPr>
    </w:p>
    <w:p w14:paraId="7430EF4C" w14:textId="77777777" w:rsidR="00506242" w:rsidRPr="00AF41A5" w:rsidRDefault="00506242" w:rsidP="00DC6095">
      <w:pPr>
        <w:jc w:val="both"/>
      </w:pPr>
    </w:p>
    <w:p w14:paraId="11DA9257" w14:textId="77777777" w:rsidR="00A64EC0" w:rsidRPr="0087180E" w:rsidRDefault="00A64EC0" w:rsidP="00A64EC0">
      <w:pPr>
        <w:jc w:val="center"/>
        <w:rPr>
          <w:rFonts w:cs="Arial"/>
          <w:b/>
        </w:rPr>
      </w:pPr>
      <w:r>
        <w:rPr>
          <w:rFonts w:cs="Arial"/>
          <w:b/>
        </w:rPr>
        <w:t>Ersatzbaustoffverordnung (EBV) – Hinweise zu Voranzeige, Abschlussanzeige und Deckblatt</w:t>
      </w:r>
    </w:p>
    <w:p w14:paraId="092CD95E" w14:textId="37CEED5B" w:rsidR="00A64EC0" w:rsidRDefault="00A64EC0" w:rsidP="00A64EC0">
      <w:pPr>
        <w:rPr>
          <w:rFonts w:cs="Arial"/>
          <w:b/>
        </w:rPr>
      </w:pPr>
    </w:p>
    <w:p w14:paraId="18747B3A" w14:textId="77777777" w:rsidR="00747B26" w:rsidRPr="0087180E" w:rsidRDefault="00747B26" w:rsidP="00A64EC0">
      <w:pPr>
        <w:rPr>
          <w:rFonts w:cs="Arial"/>
          <w:b/>
        </w:rPr>
      </w:pPr>
    </w:p>
    <w:p w14:paraId="189BA2BF" w14:textId="34006BD1" w:rsidR="00A64EC0" w:rsidRPr="005A1285" w:rsidRDefault="00A64EC0" w:rsidP="00747B26">
      <w:pPr>
        <w:jc w:val="both"/>
        <w:rPr>
          <w:rFonts w:cs="Arial"/>
        </w:rPr>
      </w:pPr>
      <w:r w:rsidRPr="0087180E">
        <w:rPr>
          <w:rFonts w:cs="Arial"/>
          <w:b/>
        </w:rPr>
        <w:t xml:space="preserve">1. Voranzeige nach § 22 Abs. 1 Satz 1 oder Abs. 2 Satz 1 Ersatzbaustoffverordnung (EBV) </w:t>
      </w:r>
      <w:r w:rsidRPr="005A1285">
        <w:rPr>
          <w:rFonts w:cs="Arial"/>
        </w:rPr>
        <w:t>(Einbau besonderer mineralischer Ersatzbaustoffe bzw. Einbau in Wasser- und Heilquellenschutzgebieten)</w:t>
      </w:r>
    </w:p>
    <w:p w14:paraId="0F3507C5" w14:textId="77777777" w:rsidR="00747B26" w:rsidRPr="0087180E" w:rsidRDefault="00747B26" w:rsidP="00747B26">
      <w:pPr>
        <w:jc w:val="both"/>
        <w:rPr>
          <w:rFonts w:cs="Arial"/>
          <w:b/>
        </w:rPr>
      </w:pPr>
    </w:p>
    <w:p w14:paraId="47A17BDA" w14:textId="2B4B07FA" w:rsidR="00747B26" w:rsidRDefault="00A64EC0" w:rsidP="00747B26">
      <w:pPr>
        <w:jc w:val="both"/>
        <w:rPr>
          <w:rFonts w:cs="Arial"/>
        </w:rPr>
      </w:pPr>
      <w:r w:rsidRPr="0087180E">
        <w:rPr>
          <w:rFonts w:cs="Arial"/>
        </w:rPr>
        <w:t xml:space="preserve">Eine Voranzeige ist </w:t>
      </w:r>
      <w:r w:rsidRPr="0087180E">
        <w:rPr>
          <w:rFonts w:cs="Arial"/>
          <w:b/>
        </w:rPr>
        <w:t>nur in folgenden Fällen erforderlich</w:t>
      </w:r>
      <w:r w:rsidR="00747B26">
        <w:rPr>
          <w:rFonts w:cs="Arial"/>
        </w:rPr>
        <w:t>:</w:t>
      </w:r>
    </w:p>
    <w:p w14:paraId="787DCADF" w14:textId="77777777" w:rsidR="00747B26" w:rsidRPr="0087180E" w:rsidRDefault="00747B26" w:rsidP="00747B26">
      <w:pPr>
        <w:jc w:val="both"/>
        <w:rPr>
          <w:rFonts w:cs="Arial"/>
        </w:rPr>
      </w:pPr>
    </w:p>
    <w:p w14:paraId="36A0F87C" w14:textId="4DDA92F1" w:rsidR="00A64EC0" w:rsidRDefault="00A64EC0" w:rsidP="00747B26">
      <w:pPr>
        <w:pStyle w:val="Listenabsatz"/>
        <w:numPr>
          <w:ilvl w:val="0"/>
          <w:numId w:val="8"/>
        </w:numPr>
      </w:pPr>
      <w:r w:rsidRPr="0087180E">
        <w:t>Einbau der in § 20 Abs. 1 EBV oder § 22 Abs. 1 Satz 3 EBV genannten mineralischen Ersatzbaustoffe, wenn das vorgesehene Gesamtvolumen der genannten mineralischen Ersatzbaustoffe min</w:t>
      </w:r>
      <w:r w:rsidR="005A1285">
        <w:t>destens 250 Kubikmeter beträgt; d</w:t>
      </w:r>
      <w:r w:rsidRPr="0087180E">
        <w:t xml:space="preserve">as sind im </w:t>
      </w:r>
      <w:r w:rsidRPr="00747B26">
        <w:t>Einzelnen</w:t>
      </w:r>
      <w:r w:rsidRPr="0087180E">
        <w:t xml:space="preserve">: </w:t>
      </w:r>
    </w:p>
    <w:p w14:paraId="44D6FA2C" w14:textId="77777777" w:rsidR="00747B26" w:rsidRPr="0087180E" w:rsidRDefault="00747B26" w:rsidP="00747B26">
      <w:pPr>
        <w:ind w:left="360"/>
      </w:pPr>
    </w:p>
    <w:p w14:paraId="58698FE0" w14:textId="77777777" w:rsidR="00A64EC0" w:rsidRPr="00B43FEA" w:rsidRDefault="00A64EC0" w:rsidP="00B43FEA">
      <w:pPr>
        <w:pStyle w:val="Listenabsatz"/>
        <w:numPr>
          <w:ilvl w:val="1"/>
          <w:numId w:val="8"/>
        </w:numPr>
      </w:pPr>
      <w:r w:rsidRPr="00B43FEA">
        <w:t>Hausmüllverbrennungsasche der Klasse 2 – HMVA-2</w:t>
      </w:r>
    </w:p>
    <w:p w14:paraId="64C1749E" w14:textId="77777777" w:rsidR="00A64EC0" w:rsidRPr="00B43FEA" w:rsidRDefault="00A64EC0" w:rsidP="00B43FEA">
      <w:pPr>
        <w:pStyle w:val="Listenabsatz"/>
        <w:numPr>
          <w:ilvl w:val="1"/>
          <w:numId w:val="8"/>
        </w:numPr>
      </w:pPr>
      <w:r w:rsidRPr="00B43FEA">
        <w:t>Stahlwerksschlacke der Klasse 2 – SWS-2</w:t>
      </w:r>
    </w:p>
    <w:p w14:paraId="6CA3AEFB" w14:textId="77777777" w:rsidR="00A64EC0" w:rsidRPr="00B43FEA" w:rsidRDefault="00A64EC0" w:rsidP="00B43FEA">
      <w:pPr>
        <w:pStyle w:val="Listenabsatz"/>
        <w:numPr>
          <w:ilvl w:val="1"/>
          <w:numId w:val="8"/>
        </w:numPr>
      </w:pPr>
      <w:r w:rsidRPr="00B43FEA">
        <w:t>Kupferhüttenmaterial der Klasse 2 – CUM-2</w:t>
      </w:r>
    </w:p>
    <w:p w14:paraId="5E7CCE5D" w14:textId="77777777" w:rsidR="00A64EC0" w:rsidRPr="00B43FEA" w:rsidRDefault="00A64EC0" w:rsidP="00B43FEA">
      <w:pPr>
        <w:pStyle w:val="Listenabsatz"/>
        <w:numPr>
          <w:ilvl w:val="1"/>
          <w:numId w:val="8"/>
        </w:numPr>
      </w:pPr>
      <w:r w:rsidRPr="00B43FEA">
        <w:t>Braunkohlenflugasche – BFA</w:t>
      </w:r>
    </w:p>
    <w:p w14:paraId="7505B74C" w14:textId="77777777" w:rsidR="00A64EC0" w:rsidRPr="00B43FEA" w:rsidRDefault="00A64EC0" w:rsidP="00B43FEA">
      <w:pPr>
        <w:pStyle w:val="Listenabsatz"/>
        <w:numPr>
          <w:ilvl w:val="1"/>
          <w:numId w:val="8"/>
        </w:numPr>
      </w:pPr>
      <w:r w:rsidRPr="00B43FEA">
        <w:t>Steinkohlenkesselasche – SKA</w:t>
      </w:r>
    </w:p>
    <w:p w14:paraId="7755E5ED" w14:textId="77777777" w:rsidR="00A64EC0" w:rsidRPr="00B43FEA" w:rsidRDefault="00A64EC0" w:rsidP="00B43FEA">
      <w:pPr>
        <w:pStyle w:val="Listenabsatz"/>
        <w:numPr>
          <w:ilvl w:val="1"/>
          <w:numId w:val="8"/>
        </w:numPr>
      </w:pPr>
      <w:r w:rsidRPr="00B43FEA">
        <w:t>Steinkohlenflugasche – SFA</w:t>
      </w:r>
    </w:p>
    <w:p w14:paraId="3562B719" w14:textId="77777777" w:rsidR="00A64EC0" w:rsidRPr="00B43FEA" w:rsidRDefault="00A64EC0" w:rsidP="00B43FEA">
      <w:pPr>
        <w:pStyle w:val="Listenabsatz"/>
        <w:numPr>
          <w:ilvl w:val="1"/>
          <w:numId w:val="8"/>
        </w:numPr>
      </w:pPr>
      <w:r w:rsidRPr="00B43FEA">
        <w:t>Hausmüllverbrennungsasche der Klasse 1 – HMVA-1</w:t>
      </w:r>
    </w:p>
    <w:p w14:paraId="2717199E" w14:textId="77777777" w:rsidR="00A64EC0" w:rsidRPr="00B43FEA" w:rsidRDefault="00A64EC0" w:rsidP="00B43FEA">
      <w:pPr>
        <w:pStyle w:val="Listenabsatz"/>
        <w:numPr>
          <w:ilvl w:val="1"/>
          <w:numId w:val="8"/>
        </w:numPr>
      </w:pPr>
      <w:r w:rsidRPr="00B43FEA">
        <w:t>Stahlwerksschlacke der Klasse 1 – SWS-1</w:t>
      </w:r>
    </w:p>
    <w:p w14:paraId="3C3E8C94" w14:textId="77777777" w:rsidR="00A64EC0" w:rsidRPr="00B43FEA" w:rsidRDefault="00A64EC0" w:rsidP="00B43FEA">
      <w:pPr>
        <w:pStyle w:val="Listenabsatz"/>
        <w:numPr>
          <w:ilvl w:val="1"/>
          <w:numId w:val="8"/>
        </w:numPr>
      </w:pPr>
      <w:r w:rsidRPr="00B43FEA">
        <w:t>Hochofenstückschlacke der Klasse 2 – HOS-2</w:t>
      </w:r>
    </w:p>
    <w:p w14:paraId="46A3DCDC" w14:textId="77777777" w:rsidR="00A64EC0" w:rsidRPr="00B43FEA" w:rsidRDefault="00A64EC0" w:rsidP="00B43FEA">
      <w:pPr>
        <w:pStyle w:val="Listenabsatz"/>
        <w:numPr>
          <w:ilvl w:val="1"/>
          <w:numId w:val="8"/>
        </w:numPr>
      </w:pPr>
      <w:r w:rsidRPr="00B43FEA">
        <w:t>Kupferhüttenmaterial der Klasse 1 – CUM-1</w:t>
      </w:r>
    </w:p>
    <w:p w14:paraId="175CCE9F" w14:textId="77777777" w:rsidR="00A64EC0" w:rsidRPr="00B43FEA" w:rsidRDefault="00A64EC0" w:rsidP="00B43FEA">
      <w:pPr>
        <w:pStyle w:val="Listenabsatz"/>
        <w:numPr>
          <w:ilvl w:val="1"/>
          <w:numId w:val="8"/>
        </w:numPr>
      </w:pPr>
      <w:r w:rsidRPr="00B43FEA">
        <w:t>Gießereirestsand – GRS</w:t>
      </w:r>
    </w:p>
    <w:p w14:paraId="5E6F7669" w14:textId="77777777" w:rsidR="00A64EC0" w:rsidRPr="00B43FEA" w:rsidRDefault="00A64EC0" w:rsidP="00B43FEA">
      <w:pPr>
        <w:pStyle w:val="Listenabsatz"/>
        <w:numPr>
          <w:ilvl w:val="1"/>
          <w:numId w:val="8"/>
        </w:numPr>
      </w:pPr>
      <w:r w:rsidRPr="00B43FEA">
        <w:t>Gießerei-Kupolofenschlacke – GKOS</w:t>
      </w:r>
    </w:p>
    <w:p w14:paraId="751E9360" w14:textId="77777777" w:rsidR="00A64EC0" w:rsidRPr="00B43FEA" w:rsidRDefault="00A64EC0" w:rsidP="00B43FEA">
      <w:pPr>
        <w:pStyle w:val="Listenabsatz"/>
        <w:numPr>
          <w:ilvl w:val="1"/>
          <w:numId w:val="8"/>
        </w:numPr>
      </w:pPr>
      <w:r w:rsidRPr="00B43FEA">
        <w:t>Baggergut der Klasse F3 – BG-F3</w:t>
      </w:r>
    </w:p>
    <w:p w14:paraId="3108C608" w14:textId="77777777" w:rsidR="00A64EC0" w:rsidRPr="00B43FEA" w:rsidRDefault="00A64EC0" w:rsidP="00B43FEA">
      <w:pPr>
        <w:pStyle w:val="Listenabsatz"/>
        <w:numPr>
          <w:ilvl w:val="1"/>
          <w:numId w:val="8"/>
        </w:numPr>
      </w:pPr>
      <w:r w:rsidRPr="00B43FEA">
        <w:t>Bodenmaterial der Klasse F3 – BM-F3</w:t>
      </w:r>
    </w:p>
    <w:p w14:paraId="38A1F9FF" w14:textId="1B1934A3" w:rsidR="00A64EC0" w:rsidRPr="00B43FEA" w:rsidRDefault="00A64EC0" w:rsidP="00B43FEA">
      <w:pPr>
        <w:pStyle w:val="Listenabsatz"/>
        <w:numPr>
          <w:ilvl w:val="1"/>
          <w:numId w:val="8"/>
        </w:numPr>
      </w:pPr>
      <w:r w:rsidRPr="00B43FEA">
        <w:t>Recycling-Baustoff der Klasse 3 – RC-3</w:t>
      </w:r>
    </w:p>
    <w:p w14:paraId="31050657" w14:textId="77777777" w:rsidR="00747B26" w:rsidRPr="0087180E" w:rsidRDefault="00747B26" w:rsidP="00B43FEA"/>
    <w:p w14:paraId="3900845A" w14:textId="3C073F9C" w:rsidR="00A64EC0" w:rsidRDefault="00747B26" w:rsidP="00B43FEA">
      <w:pPr>
        <w:ind w:firstLine="709"/>
      </w:pPr>
      <w:r>
        <w:t>o</w:t>
      </w:r>
      <w:r w:rsidR="00A64EC0" w:rsidRPr="0087180E">
        <w:t>der</w:t>
      </w:r>
    </w:p>
    <w:p w14:paraId="18E5554A" w14:textId="77777777" w:rsidR="00747B26" w:rsidRPr="0087180E" w:rsidRDefault="00747B26" w:rsidP="00B43FEA"/>
    <w:p w14:paraId="73FD8883" w14:textId="03CF7036" w:rsidR="00B43FEA" w:rsidRDefault="00A64EC0" w:rsidP="00B43FEA">
      <w:pPr>
        <w:pStyle w:val="Listenabsatz"/>
        <w:numPr>
          <w:ilvl w:val="0"/>
          <w:numId w:val="8"/>
        </w:numPr>
      </w:pPr>
      <w:r w:rsidRPr="0087180E">
        <w:t xml:space="preserve">Einbau </w:t>
      </w:r>
      <w:proofErr w:type="gramStart"/>
      <w:r w:rsidR="009A14AA">
        <w:t>jeglicher mineralischer</w:t>
      </w:r>
      <w:r w:rsidRPr="0087180E">
        <w:t xml:space="preserve"> Ersatzbaustoffe</w:t>
      </w:r>
      <w:proofErr w:type="gramEnd"/>
      <w:r w:rsidRPr="0087180E">
        <w:t xml:space="preserve"> </w:t>
      </w:r>
      <w:r w:rsidR="009A14AA">
        <w:t xml:space="preserve">nach der EBV </w:t>
      </w:r>
      <w:r w:rsidRPr="0087180E">
        <w:t xml:space="preserve">und ihrer Gemische in festgesetzten Wasserschutzgebieten und Heilquellenschutzgebieten; </w:t>
      </w:r>
      <w:r w:rsidRPr="009A6532">
        <w:rPr>
          <w:b/>
        </w:rPr>
        <w:t>ausgenommen</w:t>
      </w:r>
      <w:r w:rsidRPr="0087180E">
        <w:t xml:space="preserve"> sind folgende Stoffe: </w:t>
      </w:r>
    </w:p>
    <w:p w14:paraId="107662C7" w14:textId="77777777" w:rsidR="00B43FEA" w:rsidRDefault="00B43FEA" w:rsidP="00B43FEA">
      <w:pPr>
        <w:pStyle w:val="Listenabsatz"/>
      </w:pPr>
    </w:p>
    <w:p w14:paraId="7BAE374D" w14:textId="522F19CC" w:rsidR="00A64EC0" w:rsidRPr="0087180E" w:rsidRDefault="00A64EC0" w:rsidP="00B43FEA">
      <w:pPr>
        <w:pStyle w:val="Listenabsatz"/>
        <w:numPr>
          <w:ilvl w:val="1"/>
          <w:numId w:val="8"/>
        </w:numPr>
      </w:pPr>
      <w:r w:rsidRPr="0087180E">
        <w:t>Bodenmaterial der Klasse 0 – BM-0</w:t>
      </w:r>
    </w:p>
    <w:p w14:paraId="658C73F1" w14:textId="77777777" w:rsidR="00A64EC0" w:rsidRPr="0087180E" w:rsidRDefault="00A64EC0" w:rsidP="00B43FEA">
      <w:pPr>
        <w:pStyle w:val="Listenabsatz"/>
        <w:numPr>
          <w:ilvl w:val="1"/>
          <w:numId w:val="8"/>
        </w:numPr>
      </w:pPr>
      <w:r w:rsidRPr="0087180E">
        <w:t>Baggergut der Klasse 0 – BG-0</w:t>
      </w:r>
    </w:p>
    <w:p w14:paraId="5848BED7" w14:textId="77777777" w:rsidR="00A64EC0" w:rsidRPr="0087180E" w:rsidRDefault="00A64EC0" w:rsidP="00B43FEA">
      <w:pPr>
        <w:pStyle w:val="Listenabsatz"/>
        <w:numPr>
          <w:ilvl w:val="1"/>
          <w:numId w:val="8"/>
        </w:numPr>
      </w:pPr>
      <w:r w:rsidRPr="0087180E">
        <w:t>Schmelzkammergranulat – SKG</w:t>
      </w:r>
    </w:p>
    <w:p w14:paraId="79CE1339" w14:textId="77777777" w:rsidR="00A64EC0" w:rsidRPr="0087180E" w:rsidRDefault="00A64EC0" w:rsidP="00B43FEA">
      <w:pPr>
        <w:pStyle w:val="Listenabsatz"/>
        <w:numPr>
          <w:ilvl w:val="1"/>
          <w:numId w:val="8"/>
        </w:numPr>
      </w:pPr>
      <w:r w:rsidRPr="0087180E">
        <w:t xml:space="preserve">Gleisschotter der Klasse 0 – GS-0 </w:t>
      </w:r>
    </w:p>
    <w:p w14:paraId="71C458BB" w14:textId="30E0FCE7" w:rsidR="00A64EC0" w:rsidRDefault="00A64EC0" w:rsidP="00B43FEA">
      <w:pPr>
        <w:pStyle w:val="Listenabsatz"/>
        <w:numPr>
          <w:ilvl w:val="1"/>
          <w:numId w:val="8"/>
        </w:numPr>
      </w:pPr>
      <w:r w:rsidRPr="0087180E">
        <w:t xml:space="preserve">Gemische mit </w:t>
      </w:r>
      <w:r w:rsidR="009A14AA">
        <w:t>den vier vor</w:t>
      </w:r>
      <w:r w:rsidRPr="0087180E">
        <w:t>genannten mineralischen Ersatzbaustoffen</w:t>
      </w:r>
    </w:p>
    <w:p w14:paraId="10407391" w14:textId="77777777" w:rsidR="00747B26" w:rsidRPr="0087180E" w:rsidRDefault="00747B26" w:rsidP="00747B26">
      <w:pPr>
        <w:pStyle w:val="Listenabsatz"/>
        <w:spacing w:line="259" w:lineRule="auto"/>
        <w:ind w:left="1440"/>
        <w:contextualSpacing w:val="0"/>
        <w:rPr>
          <w:rFonts w:cs="Arial"/>
        </w:rPr>
      </w:pPr>
    </w:p>
    <w:p w14:paraId="148CF4D9" w14:textId="2EA87EEE" w:rsidR="00A64EC0" w:rsidRDefault="00A64EC0" w:rsidP="00B43FEA">
      <w:pPr>
        <w:rPr>
          <w:rFonts w:cs="Arial"/>
        </w:rPr>
      </w:pPr>
      <w:r w:rsidRPr="0087180E">
        <w:rPr>
          <w:rFonts w:cs="Arial"/>
        </w:rPr>
        <w:t xml:space="preserve">Der Einbau ist </w:t>
      </w:r>
      <w:r w:rsidR="00FE34E2">
        <w:t xml:space="preserve">dem Landratsamt </w:t>
      </w:r>
      <w:r w:rsidR="007164E1">
        <w:t>Dingolfing-Landau</w:t>
      </w:r>
      <w:r w:rsidR="00FE34E2">
        <w:t xml:space="preserve">, </w:t>
      </w:r>
      <w:r w:rsidR="007164E1">
        <w:t xml:space="preserve">Abteilung </w:t>
      </w:r>
      <w:r w:rsidR="00FE34E2">
        <w:t>Abfallrecht</w:t>
      </w:r>
      <w:r w:rsidR="007164E1">
        <w:t>,</w:t>
      </w:r>
      <w:r w:rsidR="00FE34E2" w:rsidRPr="0087180E">
        <w:t xml:space="preserve"> </w:t>
      </w:r>
      <w:r w:rsidRPr="0087180E">
        <w:rPr>
          <w:rFonts w:cs="Arial"/>
          <w:b/>
        </w:rPr>
        <w:t>vom</w:t>
      </w:r>
      <w:r w:rsidRPr="0087180E">
        <w:rPr>
          <w:rFonts w:cs="Arial"/>
        </w:rPr>
        <w:t xml:space="preserve"> </w:t>
      </w:r>
      <w:r w:rsidRPr="0087180E">
        <w:rPr>
          <w:rFonts w:cs="Arial"/>
          <w:b/>
        </w:rPr>
        <w:t>Verwender</w:t>
      </w:r>
      <w:r w:rsidRPr="0087180E">
        <w:rPr>
          <w:rFonts w:cs="Arial"/>
        </w:rPr>
        <w:t xml:space="preserve"> </w:t>
      </w:r>
      <w:r w:rsidR="009A14AA">
        <w:rPr>
          <w:rFonts w:cs="Arial"/>
          <w:b/>
        </w:rPr>
        <w:t>vie</w:t>
      </w:r>
      <w:r w:rsidRPr="0087180E">
        <w:rPr>
          <w:rFonts w:cs="Arial"/>
          <w:b/>
        </w:rPr>
        <w:t>r Wochen vor Beginn des Einbaus</w:t>
      </w:r>
      <w:r w:rsidRPr="0087180E">
        <w:rPr>
          <w:rFonts w:cs="Arial"/>
        </w:rPr>
        <w:t xml:space="preserve"> schriftlich oder elektronisch anzuzeigen (vgl. hierzu das entsprechende Formular).</w:t>
      </w:r>
    </w:p>
    <w:p w14:paraId="60E2ED38" w14:textId="77777777" w:rsidR="00524F98" w:rsidRDefault="00524F98" w:rsidP="00B43FEA">
      <w:pPr>
        <w:rPr>
          <w:b/>
        </w:rPr>
      </w:pPr>
    </w:p>
    <w:p w14:paraId="712C82C8" w14:textId="7C9AFCD8" w:rsidR="00A64EC0" w:rsidRPr="00B43FEA" w:rsidRDefault="00A64EC0" w:rsidP="00B43FEA">
      <w:pPr>
        <w:rPr>
          <w:b/>
        </w:rPr>
      </w:pPr>
      <w:r w:rsidRPr="00B43FEA">
        <w:rPr>
          <w:b/>
        </w:rPr>
        <w:lastRenderedPageBreak/>
        <w:t xml:space="preserve">2. Abschlussanzeige nach § 22 Abs. 4 Ersatzbaustoffverordnung (EBV) </w:t>
      </w:r>
      <w:r w:rsidR="009A14AA">
        <w:rPr>
          <w:b/>
        </w:rPr>
        <w:br/>
      </w:r>
      <w:r w:rsidRPr="005A1285">
        <w:t>(Einbau besonderer mineralischer Ersatzbaustoffe bzw. Einbau in Wasser- und Heilquellenschutzgebieten)</w:t>
      </w:r>
    </w:p>
    <w:p w14:paraId="4A82E6BF" w14:textId="77777777" w:rsidR="00747B26" w:rsidRPr="0087180E" w:rsidRDefault="00747B26" w:rsidP="00B43FEA"/>
    <w:p w14:paraId="53A21B2E" w14:textId="09C0BB1F" w:rsidR="00A64EC0" w:rsidRPr="00B43FEA" w:rsidRDefault="00A64EC0" w:rsidP="00B43FEA">
      <w:pPr>
        <w:rPr>
          <w:b/>
        </w:rPr>
      </w:pPr>
      <w:r w:rsidRPr="0087180E">
        <w:t xml:space="preserve">Eine Abschlussanzeige ist </w:t>
      </w:r>
      <w:r w:rsidRPr="00B43FEA">
        <w:rPr>
          <w:b/>
        </w:rPr>
        <w:t>nur in den Fällen erforderlich, die auch einer Voranzeige bedürfen (vgl. unter 1.).</w:t>
      </w:r>
    </w:p>
    <w:p w14:paraId="38ED83FF" w14:textId="77777777" w:rsidR="00747B26" w:rsidRPr="0087180E" w:rsidRDefault="00747B26" w:rsidP="00B43FEA"/>
    <w:p w14:paraId="0CF99C8A" w14:textId="5F67BFB8" w:rsidR="00A64EC0" w:rsidRPr="0087180E" w:rsidRDefault="00A64EC0" w:rsidP="00B43FEA">
      <w:r w:rsidRPr="0087180E">
        <w:t xml:space="preserve">Die Abschlussanzeige ist </w:t>
      </w:r>
      <w:r w:rsidRPr="00B43FEA">
        <w:rPr>
          <w:b/>
        </w:rPr>
        <w:t>durch den Verwender innerhalb von zwei Wochen nach Abschluss der gesamten Baumaßnahme</w:t>
      </w:r>
      <w:r w:rsidRPr="0087180E">
        <w:t xml:space="preserve"> zu erstellen und unverzüglich schriftlich oder elektronisch an </w:t>
      </w:r>
      <w:r w:rsidR="00FE34E2">
        <w:t xml:space="preserve">das Landratsamt </w:t>
      </w:r>
      <w:r w:rsidR="007164E1">
        <w:t>Dingolfing-Landau, Abteilung Abfallrecht,</w:t>
      </w:r>
      <w:r w:rsidRPr="0087180E">
        <w:t xml:space="preserve"> zu übermitteln (vgl. hierzu das entsprechende Formular).</w:t>
      </w:r>
    </w:p>
    <w:p w14:paraId="5EF71207" w14:textId="12D7FC30" w:rsidR="00A64EC0" w:rsidRDefault="00A64EC0" w:rsidP="00747B26">
      <w:pPr>
        <w:jc w:val="both"/>
        <w:rPr>
          <w:rFonts w:cs="Arial"/>
          <w:b/>
        </w:rPr>
      </w:pPr>
    </w:p>
    <w:p w14:paraId="02F27D35" w14:textId="30C9ED16" w:rsidR="00747B26" w:rsidRDefault="00747B26" w:rsidP="00747B26">
      <w:pPr>
        <w:jc w:val="both"/>
        <w:rPr>
          <w:rFonts w:cs="Arial"/>
          <w:b/>
        </w:rPr>
      </w:pPr>
    </w:p>
    <w:p w14:paraId="4D992009" w14:textId="77777777" w:rsidR="00747B26" w:rsidRPr="0087180E" w:rsidRDefault="00747B26" w:rsidP="00747B26">
      <w:pPr>
        <w:jc w:val="both"/>
        <w:rPr>
          <w:rFonts w:cs="Arial"/>
          <w:b/>
        </w:rPr>
      </w:pPr>
    </w:p>
    <w:p w14:paraId="477B83B7" w14:textId="667AC22B" w:rsidR="00A64EC0" w:rsidRPr="005A1285" w:rsidRDefault="00A64EC0" w:rsidP="00B43FEA">
      <w:r w:rsidRPr="00B43FEA">
        <w:rPr>
          <w:b/>
        </w:rPr>
        <w:t xml:space="preserve">3. Deckblatt nach § 25 Abs. 3 Satz 1 Ersatzbaustoffverordnung (EBV) </w:t>
      </w:r>
      <w:r w:rsidR="009A14AA">
        <w:rPr>
          <w:b/>
        </w:rPr>
        <w:br/>
      </w:r>
      <w:r w:rsidRPr="005A1285">
        <w:t>(Deckblatt zur Dokumentation des Einbaus von mineralischen Ersatzbaustoffen)</w:t>
      </w:r>
    </w:p>
    <w:p w14:paraId="24576AE1" w14:textId="77777777" w:rsidR="00747B26" w:rsidRPr="0087180E" w:rsidRDefault="00747B26" w:rsidP="00B43FEA"/>
    <w:p w14:paraId="6878CFE8" w14:textId="41A763D8" w:rsidR="00A64EC0" w:rsidRDefault="00A64EC0" w:rsidP="00B43FEA">
      <w:r w:rsidRPr="0087180E">
        <w:t xml:space="preserve">Das Deckblatt dient zusammen mit den Lieferscheinen zur Dokumentation des Einbaus und des Verbleibs von </w:t>
      </w:r>
      <w:r w:rsidRPr="0087180E">
        <w:rPr>
          <w:b/>
        </w:rPr>
        <w:t>jeglichen</w:t>
      </w:r>
      <w:r w:rsidRPr="0087180E">
        <w:t xml:space="preserve"> mineralischen Ersatzbaustoffen und Gemischen nach der </w:t>
      </w:r>
      <w:r w:rsidR="009A6532">
        <w:t>EBV</w:t>
      </w:r>
      <w:r w:rsidRPr="0087180E">
        <w:t>.</w:t>
      </w:r>
    </w:p>
    <w:p w14:paraId="41DD30AC" w14:textId="77777777" w:rsidR="00747B26" w:rsidRPr="0087180E" w:rsidRDefault="00747B26" w:rsidP="00B43FEA"/>
    <w:p w14:paraId="7DCCDB9B" w14:textId="0F512641" w:rsidR="00A64EC0" w:rsidRDefault="00A64EC0" w:rsidP="00B43FEA">
      <w:r w:rsidRPr="0087180E">
        <w:t>Der Lieferschein sowie das Deckblatt können für Bodenmaterial der Klasse 0 – BM-0, Bodenmaterial der Klasse 0* – BM-0*, Bodenmaterial der Klasse F0* – BM-F0*, Baggergut der Klasse 0 – BG-0, Baggergut der Klasse 0* – BG-0*, Baggergut d</w:t>
      </w:r>
      <w:r w:rsidR="00581C1C">
        <w:t xml:space="preserve">er Klasse F0* – BG-F0*, Gleisschotter der Klasse 0 – GS-0 </w:t>
      </w:r>
      <w:r w:rsidRPr="0087180E">
        <w:t xml:space="preserve">und Schmelzkammergranulat – SKG </w:t>
      </w:r>
      <w:r w:rsidRPr="0087180E">
        <w:rPr>
          <w:b/>
        </w:rPr>
        <w:t>entfallen</w:t>
      </w:r>
      <w:r w:rsidRPr="0087180E">
        <w:t>, wenn die Gesamtmenge des Einbaus in ein technisches Bauwerk 200 Tonnen nicht überschreitet.</w:t>
      </w:r>
    </w:p>
    <w:p w14:paraId="6FB1CA10" w14:textId="77777777" w:rsidR="00747B26" w:rsidRPr="0087180E" w:rsidRDefault="00747B26" w:rsidP="00B43FEA"/>
    <w:p w14:paraId="0511CFAB" w14:textId="77777777" w:rsidR="005F25BE" w:rsidRDefault="00A64EC0" w:rsidP="00B43FEA">
      <w:r w:rsidRPr="0087180E">
        <w:t xml:space="preserve">Das Deckblatt ist durch den Verwender unverzüglich nach Abschluss der Einbaumaßnahme zu unterschreiben und, sofern er nicht selbst Bauherr ist, zusammen mit den Lieferscheinen dem Bauherrn zu übergeben. Der Bauherr hat, sofern er nicht selbst Grundstückseigentümer ist, das Deckblatt und die Lieferscheine unverzüglich nach Abschluss der gesamten Baumaßnahme </w:t>
      </w:r>
      <w:r w:rsidRPr="0087180E">
        <w:rPr>
          <w:b/>
        </w:rPr>
        <w:t>dem Grundstückseigentümer zu übergeben</w:t>
      </w:r>
      <w:r w:rsidRPr="0087180E">
        <w:t xml:space="preserve">. </w:t>
      </w:r>
    </w:p>
    <w:p w14:paraId="0C3358CF" w14:textId="77777777" w:rsidR="005F25BE" w:rsidRDefault="005F25BE" w:rsidP="00B43FEA"/>
    <w:p w14:paraId="3711D1D4" w14:textId="35499EFA" w:rsidR="00A64EC0" w:rsidRDefault="005F25BE" w:rsidP="00B43FEA">
      <w:r w:rsidRPr="005F25BE">
        <w:rPr>
          <w:b/>
        </w:rPr>
        <w:t>Hinweis zu Infrastrukturmaßnahmen:</w:t>
      </w:r>
      <w:r>
        <w:t xml:space="preserve"> </w:t>
      </w:r>
      <w:r w:rsidR="00A64EC0" w:rsidRPr="0087180E">
        <w:t xml:space="preserve">Sofern es sich um </w:t>
      </w:r>
      <w:r w:rsidR="00581C1C" w:rsidRPr="00581C1C">
        <w:t>eine Errichtung, Erweit</w:t>
      </w:r>
      <w:r w:rsidR="00581C1C">
        <w:t xml:space="preserve">erung oder Instandhaltung einer </w:t>
      </w:r>
      <w:r w:rsidR="00581C1C" w:rsidRPr="00581C1C">
        <w:t>Kritischen Infrastruktur</w:t>
      </w:r>
      <w:r w:rsidR="00581C1C">
        <w:t xml:space="preserve"> </w:t>
      </w:r>
      <w:r w:rsidR="00A64EC0" w:rsidRPr="0087180E">
        <w:t xml:space="preserve">(insb. Verlegung eines Erdkabels) handelt, sind das Deckblatt und die Lieferscheine stattdessen dem Betreiber der kritischen </w:t>
      </w:r>
      <w:r w:rsidR="00581C1C">
        <w:t>Infrastruktur</w:t>
      </w:r>
      <w:r w:rsidR="00A64EC0" w:rsidRPr="0087180E">
        <w:t xml:space="preserve"> zu übergeben. </w:t>
      </w:r>
    </w:p>
    <w:p w14:paraId="09C29AC1" w14:textId="77777777" w:rsidR="00747B26" w:rsidRPr="0087180E" w:rsidRDefault="00747B26" w:rsidP="00B43FEA"/>
    <w:p w14:paraId="41AB8A0E" w14:textId="4CE150E8" w:rsidR="00A64EC0" w:rsidRPr="0087180E" w:rsidRDefault="00A64EC0" w:rsidP="00B43FEA">
      <w:r w:rsidRPr="0087180E">
        <w:t xml:space="preserve">Deckblatt und Lieferscheine sind so lange aufzubewahren, wie der jeweilige Ersatzbaustoff eingebaut ist, und </w:t>
      </w:r>
      <w:r w:rsidR="00FE34E2">
        <w:t xml:space="preserve">dem Landratsamt </w:t>
      </w:r>
      <w:r w:rsidR="007164E1">
        <w:t>Dingolfing-Landau</w:t>
      </w:r>
      <w:r w:rsidR="00FE34E2">
        <w:t xml:space="preserve"> </w:t>
      </w:r>
      <w:r w:rsidRPr="0087180E">
        <w:rPr>
          <w:b/>
        </w:rPr>
        <w:t>auf Verlangen vorzuzeigen</w:t>
      </w:r>
      <w:r w:rsidRPr="0087180E">
        <w:t xml:space="preserve">. </w:t>
      </w:r>
    </w:p>
    <w:p w14:paraId="6CDC2555" w14:textId="77777777" w:rsidR="00A64EC0" w:rsidRPr="0087180E" w:rsidRDefault="00A64EC0" w:rsidP="00747B26">
      <w:pPr>
        <w:jc w:val="both"/>
        <w:rPr>
          <w:rFonts w:cs="Arial"/>
          <w:b/>
        </w:rPr>
      </w:pPr>
    </w:p>
    <w:p w14:paraId="54911D72" w14:textId="77777777" w:rsidR="00A64EC0" w:rsidRPr="0087180E" w:rsidRDefault="00A64EC0" w:rsidP="00747B26">
      <w:pPr>
        <w:jc w:val="both"/>
        <w:rPr>
          <w:rFonts w:cs="Arial"/>
          <w:b/>
        </w:rPr>
      </w:pPr>
    </w:p>
    <w:p w14:paraId="5E238A16" w14:textId="77777777" w:rsidR="00A64EC0" w:rsidRPr="0087180E" w:rsidRDefault="00A64EC0" w:rsidP="00A64EC0">
      <w:pPr>
        <w:rPr>
          <w:rFonts w:cs="Arial"/>
        </w:rPr>
      </w:pPr>
    </w:p>
    <w:p w14:paraId="7CDA56DE" w14:textId="5AA45BB8" w:rsidR="009F4B34" w:rsidRPr="00AA1966" w:rsidRDefault="009F4B34" w:rsidP="00AA1966">
      <w:pPr>
        <w:jc w:val="both"/>
      </w:pPr>
    </w:p>
    <w:sectPr w:rsidR="009F4B34" w:rsidRPr="00AA1966" w:rsidSect="00524F98">
      <w:headerReference w:type="default" r:id="rId12"/>
      <w:footerReference w:type="default" r:id="rId13"/>
      <w:footerReference w:type="first" r:id="rId14"/>
      <w:pgSz w:w="11907" w:h="16840" w:code="9"/>
      <w:pgMar w:top="1440" w:right="1080" w:bottom="1440" w:left="1080" w:header="72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9B69" w14:textId="77777777" w:rsidR="00086320" w:rsidRDefault="00086320">
      <w:r>
        <w:separator/>
      </w:r>
    </w:p>
  </w:endnote>
  <w:endnote w:type="continuationSeparator" w:id="0">
    <w:p w14:paraId="12B84E44" w14:textId="77777777" w:rsidR="00086320" w:rsidRDefault="000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25A1" w14:textId="2F8BC49D" w:rsidR="00303D5C" w:rsidRDefault="00303D5C" w:rsidP="00303D5C">
    <w:pPr>
      <w:spacing w:after="120"/>
      <w:ind w:left="567"/>
      <w:rPr>
        <w:rFonts w:cs="Arial"/>
        <w:color w:val="808080" w:themeColor="background1" w:themeShade="80"/>
        <w:szCs w:val="22"/>
        <w:lang w:eastAsia="en-US"/>
      </w:rPr>
    </w:pPr>
    <w:r>
      <w:rPr>
        <w:rFonts w:cs="Arial"/>
        <w:color w:val="808080" w:themeColor="background1" w:themeShade="80"/>
        <w:szCs w:val="22"/>
        <w:lang w:eastAsia="en-US"/>
      </w:rPr>
      <w:fldChar w:fldCharType="begin"/>
    </w:r>
    <w:r>
      <w:rPr>
        <w:rFonts w:cs="Arial"/>
        <w:color w:val="808080" w:themeColor="background1" w:themeShade="80"/>
        <w:szCs w:val="22"/>
        <w:lang w:eastAsia="en-US"/>
      </w:rPr>
      <w:instrText xml:space="preserve"> DOCVARIABLE CS.ID.12 \* MERGEFORMAT </w:instrText>
    </w:r>
    <w:r>
      <w:rPr>
        <w:rFonts w:cs="Arial"/>
        <w:color w:val="808080" w:themeColor="background1" w:themeShade="80"/>
        <w:szCs w:val="22"/>
        <w:lang w:eastAsia="en-US"/>
      </w:rPr>
      <w:fldChar w:fldCharType="end"/>
    </w:r>
  </w:p>
  <w:p w14:paraId="501EFCE3" w14:textId="25884111" w:rsidR="00B30135" w:rsidRPr="00303D5C" w:rsidRDefault="00303D5C" w:rsidP="00303D5C">
    <w:pPr>
      <w:tabs>
        <w:tab w:val="left" w:pos="6237"/>
      </w:tabs>
      <w:ind w:left="567"/>
      <w:rPr>
        <w:rFonts w:ascii="Calibri" w:hAnsi="Calibri"/>
        <w:szCs w:val="22"/>
        <w:lang w:eastAsia="en-US"/>
      </w:rPr>
    </w:pPr>
    <w:r>
      <w:rPr>
        <w:rFonts w:cs="Arial"/>
        <w:color w:val="808080" w:themeColor="background1" w:themeShade="80"/>
        <w:szCs w:val="22"/>
        <w:lang w:eastAsia="en-US"/>
      </w:rPr>
      <w:t xml:space="preserve">Revision </w:t>
    </w:r>
    <w:r>
      <w:rPr>
        <w:rFonts w:cs="Arial"/>
        <w:color w:val="808080" w:themeColor="background1" w:themeShade="80"/>
        <w:szCs w:val="22"/>
        <w:lang w:eastAsia="en-US"/>
      </w:rPr>
      <w:fldChar w:fldCharType="begin"/>
    </w:r>
    <w:r>
      <w:rPr>
        <w:rFonts w:cs="Arial"/>
        <w:color w:val="808080" w:themeColor="background1" w:themeShade="80"/>
        <w:szCs w:val="22"/>
        <w:lang w:eastAsia="en-US"/>
      </w:rPr>
      <w:instrText xml:space="preserve"> DOCVARIABLE CS.ID.100 \* MERGEFORMAT </w:instrText>
    </w:r>
    <w:r>
      <w:rPr>
        <w:rFonts w:cs="Arial"/>
        <w:color w:val="808080" w:themeColor="background1" w:themeShade="80"/>
        <w:szCs w:val="22"/>
        <w:lang w:eastAsia="en-US"/>
      </w:rPr>
      <w:fldChar w:fldCharType="end"/>
    </w:r>
    <w:r>
      <w:rPr>
        <w:rFonts w:cs="Arial"/>
        <w:color w:val="808080" w:themeColor="background1" w:themeShade="80"/>
        <w:szCs w:val="22"/>
        <w:lang w:eastAsia="en-US"/>
      </w:rPr>
      <w:t xml:space="preserve"> </w:t>
    </w:r>
    <w:r>
      <w:rPr>
        <w:rFonts w:cs="Arial"/>
        <w:color w:val="808080" w:themeColor="background1" w:themeShade="80"/>
        <w:szCs w:val="22"/>
        <w:lang w:eastAsia="en-US"/>
      </w:rPr>
      <w:tab/>
      <w:t xml:space="preserve">Seite </w:t>
    </w:r>
    <w:r>
      <w:rPr>
        <w:rFonts w:cs="Arial"/>
        <w:b/>
        <w:bCs/>
        <w:color w:val="808080" w:themeColor="background1" w:themeShade="80"/>
        <w:szCs w:val="22"/>
        <w:lang w:eastAsia="en-US"/>
      </w:rPr>
      <w:fldChar w:fldCharType="begin"/>
    </w:r>
    <w:r>
      <w:rPr>
        <w:rFonts w:cs="Arial"/>
        <w:b/>
        <w:bCs/>
        <w:color w:val="808080" w:themeColor="background1" w:themeShade="80"/>
        <w:szCs w:val="22"/>
        <w:lang w:eastAsia="en-US"/>
      </w:rPr>
      <w:instrText>PAGE</w:instrText>
    </w:r>
    <w:r>
      <w:rPr>
        <w:rFonts w:cs="Arial"/>
        <w:b/>
        <w:bCs/>
        <w:color w:val="808080" w:themeColor="background1" w:themeShade="80"/>
        <w:szCs w:val="22"/>
        <w:lang w:eastAsia="en-US"/>
      </w:rPr>
      <w:fldChar w:fldCharType="separate"/>
    </w:r>
    <w:r w:rsidR="001266BA">
      <w:rPr>
        <w:rFonts w:cs="Arial"/>
        <w:b/>
        <w:bCs/>
        <w:noProof/>
        <w:color w:val="808080" w:themeColor="background1" w:themeShade="80"/>
        <w:szCs w:val="22"/>
        <w:lang w:eastAsia="en-US"/>
      </w:rPr>
      <w:t>2</w:t>
    </w:r>
    <w:r>
      <w:rPr>
        <w:rFonts w:cs="Arial"/>
        <w:b/>
        <w:bCs/>
        <w:color w:val="808080" w:themeColor="background1" w:themeShade="80"/>
        <w:szCs w:val="22"/>
        <w:lang w:eastAsia="en-US"/>
      </w:rPr>
      <w:fldChar w:fldCharType="end"/>
    </w:r>
    <w:r>
      <w:rPr>
        <w:rFonts w:cs="Arial"/>
        <w:color w:val="808080" w:themeColor="background1" w:themeShade="80"/>
        <w:szCs w:val="22"/>
        <w:lang w:eastAsia="en-US"/>
      </w:rPr>
      <w:t xml:space="preserve"> von </w:t>
    </w:r>
    <w:r>
      <w:rPr>
        <w:rFonts w:cs="Arial"/>
        <w:b/>
        <w:bCs/>
        <w:color w:val="808080" w:themeColor="background1" w:themeShade="80"/>
        <w:szCs w:val="22"/>
        <w:lang w:eastAsia="en-US"/>
      </w:rPr>
      <w:fldChar w:fldCharType="begin"/>
    </w:r>
    <w:r>
      <w:rPr>
        <w:rFonts w:cs="Arial"/>
        <w:b/>
        <w:bCs/>
        <w:color w:val="808080" w:themeColor="background1" w:themeShade="80"/>
        <w:szCs w:val="22"/>
        <w:lang w:eastAsia="en-US"/>
      </w:rPr>
      <w:instrText>NUMPAGES</w:instrText>
    </w:r>
    <w:r>
      <w:rPr>
        <w:rFonts w:cs="Arial"/>
        <w:b/>
        <w:bCs/>
        <w:color w:val="808080" w:themeColor="background1" w:themeShade="80"/>
        <w:szCs w:val="22"/>
        <w:lang w:eastAsia="en-US"/>
      </w:rPr>
      <w:fldChar w:fldCharType="separate"/>
    </w:r>
    <w:r w:rsidR="001266BA">
      <w:rPr>
        <w:rFonts w:cs="Arial"/>
        <w:b/>
        <w:bCs/>
        <w:noProof/>
        <w:color w:val="808080" w:themeColor="background1" w:themeShade="80"/>
        <w:szCs w:val="22"/>
        <w:lang w:eastAsia="en-US"/>
      </w:rPr>
      <w:t>2</w:t>
    </w:r>
    <w:r>
      <w:rPr>
        <w:rFonts w:cs="Arial"/>
        <w:b/>
        <w:bCs/>
        <w:color w:val="808080" w:themeColor="background1" w:themeShade="80"/>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567" w:type="dxa"/>
      <w:tblLayout w:type="fixed"/>
      <w:tblCellMar>
        <w:left w:w="0" w:type="dxa"/>
        <w:right w:w="0" w:type="dxa"/>
      </w:tblCellMar>
      <w:tblLook w:val="0000" w:firstRow="0" w:lastRow="0" w:firstColumn="0" w:lastColumn="0" w:noHBand="0" w:noVBand="0"/>
    </w:tblPr>
    <w:tblGrid>
      <w:gridCol w:w="10773"/>
    </w:tblGrid>
    <w:tr w:rsidR="00611C69" w:rsidRPr="00314B47" w14:paraId="65C08FBB" w14:textId="77777777" w:rsidTr="00D213D5">
      <w:trPr>
        <w:cantSplit/>
        <w:trHeight w:val="675"/>
      </w:trPr>
      <w:tc>
        <w:tcPr>
          <w:tcW w:w="10375" w:type="dxa"/>
        </w:tcPr>
        <w:p w14:paraId="35CBC7E6" w14:textId="5606EDF5" w:rsidR="00303D5C" w:rsidRDefault="00303D5C" w:rsidP="003C7BBD">
          <w:pPr>
            <w:pStyle w:val="Fuzeile"/>
            <w:ind w:firstLine="567"/>
            <w:rPr>
              <w:sz w:val="14"/>
              <w:szCs w:val="14"/>
            </w:rPr>
          </w:pPr>
        </w:p>
        <w:p w14:paraId="4BAF8374" w14:textId="77777777" w:rsidR="00D91BE8" w:rsidRDefault="00303D5C" w:rsidP="00303D5C">
          <w:pPr>
            <w:tabs>
              <w:tab w:val="left" w:pos="1850"/>
            </w:tabs>
          </w:pPr>
          <w:r>
            <w:tab/>
          </w:r>
        </w:p>
        <w:p w14:paraId="28936985" w14:textId="23E20EF4" w:rsidR="00303D5C" w:rsidRDefault="00303D5C" w:rsidP="00303D5C">
          <w:pPr>
            <w:spacing w:after="120"/>
            <w:ind w:left="567"/>
            <w:rPr>
              <w:rFonts w:cs="Arial"/>
              <w:color w:val="808080" w:themeColor="background1" w:themeShade="80"/>
              <w:szCs w:val="22"/>
              <w:lang w:eastAsia="en-US"/>
            </w:rPr>
          </w:pPr>
          <w:r>
            <w:rPr>
              <w:rFonts w:cs="Arial"/>
              <w:color w:val="808080" w:themeColor="background1" w:themeShade="80"/>
              <w:szCs w:val="22"/>
              <w:lang w:eastAsia="en-US"/>
            </w:rPr>
            <w:fldChar w:fldCharType="begin"/>
          </w:r>
          <w:r>
            <w:rPr>
              <w:rFonts w:cs="Arial"/>
              <w:color w:val="808080" w:themeColor="background1" w:themeShade="80"/>
              <w:szCs w:val="22"/>
              <w:lang w:eastAsia="en-US"/>
            </w:rPr>
            <w:instrText xml:space="preserve"> DOCVARIABLE CS.ID.12 \* MERGEFORMAT </w:instrText>
          </w:r>
          <w:r>
            <w:rPr>
              <w:rFonts w:cs="Arial"/>
              <w:color w:val="808080" w:themeColor="background1" w:themeShade="80"/>
              <w:szCs w:val="22"/>
              <w:lang w:eastAsia="en-US"/>
            </w:rPr>
            <w:fldChar w:fldCharType="end"/>
          </w:r>
        </w:p>
        <w:p w14:paraId="3A43ED9B" w14:textId="1D91BD9C" w:rsidR="00303D5C" w:rsidRDefault="00303D5C" w:rsidP="00303D5C">
          <w:pPr>
            <w:tabs>
              <w:tab w:val="center" w:pos="4678"/>
              <w:tab w:val="left" w:pos="8789"/>
              <w:tab w:val="right" w:pos="9639"/>
            </w:tabs>
            <w:ind w:left="567"/>
            <w:rPr>
              <w:rFonts w:ascii="Calibri" w:hAnsi="Calibri"/>
              <w:szCs w:val="22"/>
              <w:lang w:eastAsia="en-US"/>
            </w:rPr>
          </w:pPr>
          <w:r>
            <w:rPr>
              <w:rFonts w:cs="Arial"/>
              <w:color w:val="808080" w:themeColor="background1" w:themeShade="80"/>
              <w:szCs w:val="22"/>
              <w:lang w:eastAsia="en-US"/>
            </w:rPr>
            <w:t xml:space="preserve">Revision </w:t>
          </w:r>
          <w:r>
            <w:rPr>
              <w:rFonts w:cs="Arial"/>
              <w:color w:val="808080" w:themeColor="background1" w:themeShade="80"/>
              <w:szCs w:val="22"/>
              <w:lang w:eastAsia="en-US"/>
            </w:rPr>
            <w:fldChar w:fldCharType="begin"/>
          </w:r>
          <w:r>
            <w:rPr>
              <w:rFonts w:cs="Arial"/>
              <w:color w:val="808080" w:themeColor="background1" w:themeShade="80"/>
              <w:szCs w:val="22"/>
              <w:lang w:eastAsia="en-US"/>
            </w:rPr>
            <w:instrText xml:space="preserve"> DOCVARIABLE CS.ID.100 \* MERGEFORMAT </w:instrText>
          </w:r>
          <w:r>
            <w:rPr>
              <w:rFonts w:cs="Arial"/>
              <w:color w:val="808080" w:themeColor="background1" w:themeShade="80"/>
              <w:szCs w:val="22"/>
              <w:lang w:eastAsia="en-US"/>
            </w:rPr>
            <w:fldChar w:fldCharType="end"/>
          </w:r>
          <w:r>
            <w:rPr>
              <w:rFonts w:cs="Arial"/>
              <w:color w:val="808080" w:themeColor="background1" w:themeShade="80"/>
              <w:szCs w:val="22"/>
              <w:lang w:eastAsia="en-US"/>
            </w:rPr>
            <w:t xml:space="preserve"> </w:t>
          </w:r>
          <w:r>
            <w:rPr>
              <w:rFonts w:cs="Arial"/>
              <w:color w:val="808080" w:themeColor="background1" w:themeShade="80"/>
              <w:szCs w:val="22"/>
              <w:lang w:eastAsia="en-US"/>
            </w:rPr>
            <w:tab/>
          </w:r>
          <w:r>
            <w:rPr>
              <w:rFonts w:cs="Arial"/>
              <w:color w:val="808080" w:themeColor="background1" w:themeShade="80"/>
              <w:szCs w:val="22"/>
              <w:lang w:eastAsia="en-US"/>
            </w:rPr>
            <w:tab/>
            <w:t xml:space="preserve">Seite </w:t>
          </w:r>
          <w:r>
            <w:rPr>
              <w:rFonts w:cs="Arial"/>
              <w:b/>
              <w:bCs/>
              <w:color w:val="808080" w:themeColor="background1" w:themeShade="80"/>
              <w:szCs w:val="22"/>
              <w:lang w:eastAsia="en-US"/>
            </w:rPr>
            <w:fldChar w:fldCharType="begin"/>
          </w:r>
          <w:r>
            <w:rPr>
              <w:rFonts w:cs="Arial"/>
              <w:b/>
              <w:bCs/>
              <w:color w:val="808080" w:themeColor="background1" w:themeShade="80"/>
              <w:szCs w:val="22"/>
              <w:lang w:eastAsia="en-US"/>
            </w:rPr>
            <w:instrText>PAGE</w:instrText>
          </w:r>
          <w:r>
            <w:rPr>
              <w:rFonts w:cs="Arial"/>
              <w:b/>
              <w:bCs/>
              <w:color w:val="808080" w:themeColor="background1" w:themeShade="80"/>
              <w:szCs w:val="22"/>
              <w:lang w:eastAsia="en-US"/>
            </w:rPr>
            <w:fldChar w:fldCharType="separate"/>
          </w:r>
          <w:r w:rsidR="001266BA">
            <w:rPr>
              <w:rFonts w:cs="Arial"/>
              <w:b/>
              <w:bCs/>
              <w:noProof/>
              <w:color w:val="808080" w:themeColor="background1" w:themeShade="80"/>
              <w:szCs w:val="22"/>
              <w:lang w:eastAsia="en-US"/>
            </w:rPr>
            <w:t>1</w:t>
          </w:r>
          <w:r>
            <w:rPr>
              <w:rFonts w:cs="Arial"/>
              <w:b/>
              <w:bCs/>
              <w:color w:val="808080" w:themeColor="background1" w:themeShade="80"/>
              <w:szCs w:val="22"/>
              <w:lang w:eastAsia="en-US"/>
            </w:rPr>
            <w:fldChar w:fldCharType="end"/>
          </w:r>
          <w:r>
            <w:rPr>
              <w:rFonts w:cs="Arial"/>
              <w:color w:val="808080" w:themeColor="background1" w:themeShade="80"/>
              <w:szCs w:val="22"/>
              <w:lang w:eastAsia="en-US"/>
            </w:rPr>
            <w:t xml:space="preserve"> von </w:t>
          </w:r>
          <w:r>
            <w:rPr>
              <w:rFonts w:cs="Arial"/>
              <w:b/>
              <w:bCs/>
              <w:color w:val="808080" w:themeColor="background1" w:themeShade="80"/>
              <w:szCs w:val="22"/>
              <w:lang w:eastAsia="en-US"/>
            </w:rPr>
            <w:fldChar w:fldCharType="begin"/>
          </w:r>
          <w:r>
            <w:rPr>
              <w:rFonts w:cs="Arial"/>
              <w:b/>
              <w:bCs/>
              <w:color w:val="808080" w:themeColor="background1" w:themeShade="80"/>
              <w:szCs w:val="22"/>
              <w:lang w:eastAsia="en-US"/>
            </w:rPr>
            <w:instrText>NUMPAGES</w:instrText>
          </w:r>
          <w:r>
            <w:rPr>
              <w:rFonts w:cs="Arial"/>
              <w:b/>
              <w:bCs/>
              <w:color w:val="808080" w:themeColor="background1" w:themeShade="80"/>
              <w:szCs w:val="22"/>
              <w:lang w:eastAsia="en-US"/>
            </w:rPr>
            <w:fldChar w:fldCharType="separate"/>
          </w:r>
          <w:r w:rsidR="001266BA">
            <w:rPr>
              <w:rFonts w:cs="Arial"/>
              <w:b/>
              <w:bCs/>
              <w:noProof/>
              <w:color w:val="808080" w:themeColor="background1" w:themeShade="80"/>
              <w:szCs w:val="22"/>
              <w:lang w:eastAsia="en-US"/>
            </w:rPr>
            <w:t>2</w:t>
          </w:r>
          <w:r>
            <w:rPr>
              <w:rFonts w:cs="Arial"/>
              <w:b/>
              <w:bCs/>
              <w:color w:val="808080" w:themeColor="background1" w:themeShade="80"/>
              <w:szCs w:val="22"/>
              <w:lang w:eastAsia="en-US"/>
            </w:rPr>
            <w:fldChar w:fldCharType="end"/>
          </w:r>
        </w:p>
        <w:p w14:paraId="15950DDA" w14:textId="6B20281B" w:rsidR="00303D5C" w:rsidRPr="00303D5C" w:rsidRDefault="00303D5C" w:rsidP="00303D5C">
          <w:pPr>
            <w:tabs>
              <w:tab w:val="left" w:pos="1850"/>
            </w:tabs>
          </w:pPr>
        </w:p>
      </w:tc>
    </w:tr>
  </w:tbl>
  <w:p w14:paraId="2756D639" w14:textId="77777777" w:rsidR="00611C69" w:rsidRPr="0027467A" w:rsidRDefault="00611C69" w:rsidP="00303D5C">
    <w:pPr>
      <w:pStyle w:val="Fuzeile"/>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3161B" w14:textId="77777777" w:rsidR="00086320" w:rsidRDefault="00086320">
      <w:r>
        <w:separator/>
      </w:r>
    </w:p>
  </w:footnote>
  <w:footnote w:type="continuationSeparator" w:id="0">
    <w:p w14:paraId="6F125365" w14:textId="77777777" w:rsidR="00086320" w:rsidRDefault="000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EBEB5" w14:textId="77777777" w:rsidR="007C5630" w:rsidRDefault="007C5630">
    <w:pPr>
      <w:pStyle w:val="Kopfzeile"/>
      <w:rPr>
        <w:sz w:val="16"/>
      </w:rPr>
    </w:pPr>
  </w:p>
  <w:p w14:paraId="63671878" w14:textId="77777777" w:rsidR="007C5630" w:rsidRDefault="007C5630">
    <w:pPr>
      <w:pStyle w:val="Kopfzeil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1D5"/>
    <w:multiLevelType w:val="singleLevel"/>
    <w:tmpl w:val="04070013"/>
    <w:lvl w:ilvl="0">
      <w:start w:val="1"/>
      <w:numFmt w:val="upperRoman"/>
      <w:lvlText w:val="%1."/>
      <w:lvlJc w:val="left"/>
      <w:pPr>
        <w:tabs>
          <w:tab w:val="num" w:pos="720"/>
        </w:tabs>
        <w:ind w:left="720" w:hanging="720"/>
      </w:pPr>
    </w:lvl>
  </w:abstractNum>
  <w:abstractNum w:abstractNumId="1" w15:restartNumberingAfterBreak="0">
    <w:nsid w:val="12573D06"/>
    <w:multiLevelType w:val="singleLevel"/>
    <w:tmpl w:val="9D1812C0"/>
    <w:lvl w:ilvl="0">
      <w:start w:val="1"/>
      <w:numFmt w:val="decimal"/>
      <w:lvlText w:val="%1"/>
      <w:lvlJc w:val="left"/>
      <w:pPr>
        <w:tabs>
          <w:tab w:val="num" w:pos="1500"/>
        </w:tabs>
        <w:ind w:left="1500" w:hanging="360"/>
      </w:pPr>
      <w:rPr>
        <w:rFonts w:hint="default"/>
      </w:rPr>
    </w:lvl>
  </w:abstractNum>
  <w:abstractNum w:abstractNumId="2" w15:restartNumberingAfterBreak="0">
    <w:nsid w:val="1DD2385C"/>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46F729A9"/>
    <w:multiLevelType w:val="hybridMultilevel"/>
    <w:tmpl w:val="A66862A4"/>
    <w:lvl w:ilvl="0" w:tplc="ECA062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4123E7"/>
    <w:multiLevelType w:val="hybridMultilevel"/>
    <w:tmpl w:val="328694E6"/>
    <w:lvl w:ilvl="0" w:tplc="ECA062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75329D"/>
    <w:multiLevelType w:val="hybridMultilevel"/>
    <w:tmpl w:val="4BF68EDE"/>
    <w:lvl w:ilvl="0" w:tplc="04070001">
      <w:start w:val="1"/>
      <w:numFmt w:val="bullet"/>
      <w:lvlText w:val=""/>
      <w:lvlJc w:val="left"/>
      <w:pPr>
        <w:ind w:left="720" w:hanging="360"/>
      </w:pPr>
      <w:rPr>
        <w:rFonts w:ascii="Symbol" w:hAnsi="Symbol" w:hint="default"/>
      </w:rPr>
    </w:lvl>
    <w:lvl w:ilvl="1" w:tplc="3E768524">
      <w:start w:val="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FF713D"/>
    <w:multiLevelType w:val="singleLevel"/>
    <w:tmpl w:val="04070013"/>
    <w:lvl w:ilvl="0">
      <w:start w:val="1"/>
      <w:numFmt w:val="upperRoman"/>
      <w:lvlText w:val="%1."/>
      <w:lvlJc w:val="left"/>
      <w:pPr>
        <w:tabs>
          <w:tab w:val="num" w:pos="720"/>
        </w:tabs>
        <w:ind w:left="720" w:hanging="720"/>
      </w:pPr>
      <w:rPr>
        <w:rFonts w:hint="default"/>
      </w:rPr>
    </w:lvl>
  </w:abstractNum>
  <w:abstractNum w:abstractNumId="7" w15:restartNumberingAfterBreak="0">
    <w:nsid w:val="73416134"/>
    <w:multiLevelType w:val="singleLevel"/>
    <w:tmpl w:val="04070013"/>
    <w:lvl w:ilvl="0">
      <w:start w:val="1"/>
      <w:numFmt w:val="upperRoman"/>
      <w:lvlText w:val="%1."/>
      <w:lvlJc w:val="left"/>
      <w:pPr>
        <w:tabs>
          <w:tab w:val="num" w:pos="720"/>
        </w:tabs>
        <w:ind w:left="720" w:hanging="720"/>
      </w:pPr>
      <w:rPr>
        <w:rFonts w:hint="default"/>
      </w:rPr>
    </w:lvl>
  </w:abstractNum>
  <w:abstractNum w:abstractNumId="8" w15:restartNumberingAfterBreak="0">
    <w:nsid w:val="7778123A"/>
    <w:multiLevelType w:val="hybridMultilevel"/>
    <w:tmpl w:val="EA8219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6"/>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27"/>
    <w:rsid w:val="0000391E"/>
    <w:rsid w:val="00012D6B"/>
    <w:rsid w:val="00015E9C"/>
    <w:rsid w:val="0005169F"/>
    <w:rsid w:val="00060C76"/>
    <w:rsid w:val="000678A0"/>
    <w:rsid w:val="000700D2"/>
    <w:rsid w:val="00086320"/>
    <w:rsid w:val="00092C1C"/>
    <w:rsid w:val="0009527C"/>
    <w:rsid w:val="0009530E"/>
    <w:rsid w:val="000A1BC8"/>
    <w:rsid w:val="000B1BE2"/>
    <w:rsid w:val="000C7FC8"/>
    <w:rsid w:val="000D20D3"/>
    <w:rsid w:val="000D36CB"/>
    <w:rsid w:val="000D7159"/>
    <w:rsid w:val="000E14CF"/>
    <w:rsid w:val="000E6AD5"/>
    <w:rsid w:val="000E72D5"/>
    <w:rsid w:val="000F299D"/>
    <w:rsid w:val="000F2F2B"/>
    <w:rsid w:val="000F6075"/>
    <w:rsid w:val="000F70C1"/>
    <w:rsid w:val="000F7BFA"/>
    <w:rsid w:val="0010694D"/>
    <w:rsid w:val="00111536"/>
    <w:rsid w:val="0011261A"/>
    <w:rsid w:val="00122C6D"/>
    <w:rsid w:val="001266BA"/>
    <w:rsid w:val="00130D8D"/>
    <w:rsid w:val="001335A8"/>
    <w:rsid w:val="00144473"/>
    <w:rsid w:val="00175DAC"/>
    <w:rsid w:val="00180942"/>
    <w:rsid w:val="00181C1F"/>
    <w:rsid w:val="00187833"/>
    <w:rsid w:val="001910C1"/>
    <w:rsid w:val="001975CD"/>
    <w:rsid w:val="001B26CF"/>
    <w:rsid w:val="001B597B"/>
    <w:rsid w:val="001D6791"/>
    <w:rsid w:val="001E1479"/>
    <w:rsid w:val="001E6E61"/>
    <w:rsid w:val="001F07DA"/>
    <w:rsid w:val="001F3742"/>
    <w:rsid w:val="001F54DD"/>
    <w:rsid w:val="00202F47"/>
    <w:rsid w:val="0020788C"/>
    <w:rsid w:val="00214848"/>
    <w:rsid w:val="00216E47"/>
    <w:rsid w:val="00223A67"/>
    <w:rsid w:val="002249C4"/>
    <w:rsid w:val="00227173"/>
    <w:rsid w:val="00232B39"/>
    <w:rsid w:val="002333AC"/>
    <w:rsid w:val="002350DC"/>
    <w:rsid w:val="0023555C"/>
    <w:rsid w:val="002376AC"/>
    <w:rsid w:val="0024033B"/>
    <w:rsid w:val="00242C3B"/>
    <w:rsid w:val="002535BB"/>
    <w:rsid w:val="00254264"/>
    <w:rsid w:val="0025701D"/>
    <w:rsid w:val="00264FF1"/>
    <w:rsid w:val="00270206"/>
    <w:rsid w:val="002719AB"/>
    <w:rsid w:val="0027467A"/>
    <w:rsid w:val="00282ADC"/>
    <w:rsid w:val="0028592F"/>
    <w:rsid w:val="002951D1"/>
    <w:rsid w:val="002A2EC2"/>
    <w:rsid w:val="002A3755"/>
    <w:rsid w:val="002B4679"/>
    <w:rsid w:val="002C3E5E"/>
    <w:rsid w:val="002C60F8"/>
    <w:rsid w:val="002D0963"/>
    <w:rsid w:val="002D0E62"/>
    <w:rsid w:val="002D4AFC"/>
    <w:rsid w:val="002E001D"/>
    <w:rsid w:val="002E620E"/>
    <w:rsid w:val="002F0F9B"/>
    <w:rsid w:val="002F51BB"/>
    <w:rsid w:val="00303054"/>
    <w:rsid w:val="00303D5C"/>
    <w:rsid w:val="00304D15"/>
    <w:rsid w:val="00306E7B"/>
    <w:rsid w:val="00307EEA"/>
    <w:rsid w:val="00312B35"/>
    <w:rsid w:val="00314B47"/>
    <w:rsid w:val="00327C03"/>
    <w:rsid w:val="00333DC4"/>
    <w:rsid w:val="00336A0F"/>
    <w:rsid w:val="0035124A"/>
    <w:rsid w:val="0035406F"/>
    <w:rsid w:val="003558F4"/>
    <w:rsid w:val="0036055C"/>
    <w:rsid w:val="00362CC2"/>
    <w:rsid w:val="00374631"/>
    <w:rsid w:val="0037752A"/>
    <w:rsid w:val="00386205"/>
    <w:rsid w:val="00386BC7"/>
    <w:rsid w:val="003A22B7"/>
    <w:rsid w:val="003A2BBD"/>
    <w:rsid w:val="003A2E7E"/>
    <w:rsid w:val="003A61F0"/>
    <w:rsid w:val="003B0A23"/>
    <w:rsid w:val="003B5A0D"/>
    <w:rsid w:val="003B635E"/>
    <w:rsid w:val="003C1A8F"/>
    <w:rsid w:val="003C3B9D"/>
    <w:rsid w:val="003C78E6"/>
    <w:rsid w:val="003C7BBD"/>
    <w:rsid w:val="003D2C9F"/>
    <w:rsid w:val="003D4F9E"/>
    <w:rsid w:val="003E0166"/>
    <w:rsid w:val="003E1715"/>
    <w:rsid w:val="003E21B0"/>
    <w:rsid w:val="003E62CE"/>
    <w:rsid w:val="003E7A32"/>
    <w:rsid w:val="003F10B5"/>
    <w:rsid w:val="004007CA"/>
    <w:rsid w:val="00402C5F"/>
    <w:rsid w:val="0040358D"/>
    <w:rsid w:val="00405EF1"/>
    <w:rsid w:val="00412B78"/>
    <w:rsid w:val="004216CD"/>
    <w:rsid w:val="00440010"/>
    <w:rsid w:val="0044423F"/>
    <w:rsid w:val="004448AD"/>
    <w:rsid w:val="0044518A"/>
    <w:rsid w:val="00452546"/>
    <w:rsid w:val="004707AA"/>
    <w:rsid w:val="00472745"/>
    <w:rsid w:val="004762D8"/>
    <w:rsid w:val="00490E40"/>
    <w:rsid w:val="00493F2A"/>
    <w:rsid w:val="0049432D"/>
    <w:rsid w:val="00495CA2"/>
    <w:rsid w:val="00497834"/>
    <w:rsid w:val="004A4FA3"/>
    <w:rsid w:val="004C3377"/>
    <w:rsid w:val="004C5445"/>
    <w:rsid w:val="004E4048"/>
    <w:rsid w:val="004E500C"/>
    <w:rsid w:val="004F47A5"/>
    <w:rsid w:val="004F6217"/>
    <w:rsid w:val="005011C0"/>
    <w:rsid w:val="00502F69"/>
    <w:rsid w:val="005031B0"/>
    <w:rsid w:val="005057FF"/>
    <w:rsid w:val="00506242"/>
    <w:rsid w:val="0051119E"/>
    <w:rsid w:val="005139EE"/>
    <w:rsid w:val="0051506B"/>
    <w:rsid w:val="0051552A"/>
    <w:rsid w:val="00520530"/>
    <w:rsid w:val="00524F98"/>
    <w:rsid w:val="00525B70"/>
    <w:rsid w:val="0053045D"/>
    <w:rsid w:val="00547C9B"/>
    <w:rsid w:val="00565FFD"/>
    <w:rsid w:val="00571C0C"/>
    <w:rsid w:val="00571CEF"/>
    <w:rsid w:val="00574A72"/>
    <w:rsid w:val="00581C1C"/>
    <w:rsid w:val="005841E6"/>
    <w:rsid w:val="005912E2"/>
    <w:rsid w:val="005A1285"/>
    <w:rsid w:val="005A4E8B"/>
    <w:rsid w:val="005A5B2F"/>
    <w:rsid w:val="005A6B68"/>
    <w:rsid w:val="005B29F0"/>
    <w:rsid w:val="005B2A88"/>
    <w:rsid w:val="005B3FC5"/>
    <w:rsid w:val="005B419B"/>
    <w:rsid w:val="005B67BC"/>
    <w:rsid w:val="005C0023"/>
    <w:rsid w:val="005C6017"/>
    <w:rsid w:val="005D43AC"/>
    <w:rsid w:val="005D59D3"/>
    <w:rsid w:val="005F25BE"/>
    <w:rsid w:val="005F2788"/>
    <w:rsid w:val="005F6CB5"/>
    <w:rsid w:val="005F6EC6"/>
    <w:rsid w:val="006005A0"/>
    <w:rsid w:val="00601E2A"/>
    <w:rsid w:val="006042CD"/>
    <w:rsid w:val="00611C69"/>
    <w:rsid w:val="00612007"/>
    <w:rsid w:val="006136BC"/>
    <w:rsid w:val="00613DFA"/>
    <w:rsid w:val="0062251D"/>
    <w:rsid w:val="0063199E"/>
    <w:rsid w:val="00643194"/>
    <w:rsid w:val="00643E94"/>
    <w:rsid w:val="00644DA1"/>
    <w:rsid w:val="00644FCD"/>
    <w:rsid w:val="006461E8"/>
    <w:rsid w:val="00651628"/>
    <w:rsid w:val="00652E9A"/>
    <w:rsid w:val="00660F5C"/>
    <w:rsid w:val="006644E4"/>
    <w:rsid w:val="006701A0"/>
    <w:rsid w:val="006851DE"/>
    <w:rsid w:val="006A0202"/>
    <w:rsid w:val="006A3837"/>
    <w:rsid w:val="006A4EBC"/>
    <w:rsid w:val="006A5F9E"/>
    <w:rsid w:val="006B0C4B"/>
    <w:rsid w:val="006C2230"/>
    <w:rsid w:val="006C232B"/>
    <w:rsid w:val="006D5440"/>
    <w:rsid w:val="006D6289"/>
    <w:rsid w:val="006D689A"/>
    <w:rsid w:val="006E1233"/>
    <w:rsid w:val="006E2532"/>
    <w:rsid w:val="006E2E20"/>
    <w:rsid w:val="006F0818"/>
    <w:rsid w:val="006F0BAE"/>
    <w:rsid w:val="006F0D7E"/>
    <w:rsid w:val="006F492F"/>
    <w:rsid w:val="006F6878"/>
    <w:rsid w:val="006F6F08"/>
    <w:rsid w:val="00703189"/>
    <w:rsid w:val="00704D90"/>
    <w:rsid w:val="0071177B"/>
    <w:rsid w:val="007164E1"/>
    <w:rsid w:val="00717A1B"/>
    <w:rsid w:val="00720C92"/>
    <w:rsid w:val="00721E28"/>
    <w:rsid w:val="00722388"/>
    <w:rsid w:val="007363A8"/>
    <w:rsid w:val="00741B2C"/>
    <w:rsid w:val="00744CA4"/>
    <w:rsid w:val="00746327"/>
    <w:rsid w:val="00747B26"/>
    <w:rsid w:val="00747CD6"/>
    <w:rsid w:val="0075008F"/>
    <w:rsid w:val="00767094"/>
    <w:rsid w:val="00767A49"/>
    <w:rsid w:val="00771188"/>
    <w:rsid w:val="00771CBA"/>
    <w:rsid w:val="007752C2"/>
    <w:rsid w:val="007801CC"/>
    <w:rsid w:val="00781C91"/>
    <w:rsid w:val="007841D7"/>
    <w:rsid w:val="007A4688"/>
    <w:rsid w:val="007A4C1C"/>
    <w:rsid w:val="007A597A"/>
    <w:rsid w:val="007A5C55"/>
    <w:rsid w:val="007B4768"/>
    <w:rsid w:val="007C50F9"/>
    <w:rsid w:val="007C5630"/>
    <w:rsid w:val="007C79BC"/>
    <w:rsid w:val="007D26FC"/>
    <w:rsid w:val="007D34A9"/>
    <w:rsid w:val="007D3F79"/>
    <w:rsid w:val="007E7AD3"/>
    <w:rsid w:val="007F21AF"/>
    <w:rsid w:val="007F25AC"/>
    <w:rsid w:val="007F2C18"/>
    <w:rsid w:val="007F388E"/>
    <w:rsid w:val="007F3C04"/>
    <w:rsid w:val="007F5D28"/>
    <w:rsid w:val="00803179"/>
    <w:rsid w:val="00805D10"/>
    <w:rsid w:val="00812C01"/>
    <w:rsid w:val="0081375B"/>
    <w:rsid w:val="008142DF"/>
    <w:rsid w:val="008315C1"/>
    <w:rsid w:val="008571D8"/>
    <w:rsid w:val="00863C44"/>
    <w:rsid w:val="00866DFC"/>
    <w:rsid w:val="00871286"/>
    <w:rsid w:val="00876469"/>
    <w:rsid w:val="0088063D"/>
    <w:rsid w:val="008919ED"/>
    <w:rsid w:val="00891E7D"/>
    <w:rsid w:val="0089218B"/>
    <w:rsid w:val="008A5554"/>
    <w:rsid w:val="008C298B"/>
    <w:rsid w:val="008D2DDD"/>
    <w:rsid w:val="008D39DA"/>
    <w:rsid w:val="008E024D"/>
    <w:rsid w:val="008E4BF0"/>
    <w:rsid w:val="008E6ED5"/>
    <w:rsid w:val="008F1ACE"/>
    <w:rsid w:val="009044EC"/>
    <w:rsid w:val="00930028"/>
    <w:rsid w:val="009330B3"/>
    <w:rsid w:val="00943700"/>
    <w:rsid w:val="00955FA6"/>
    <w:rsid w:val="0096429B"/>
    <w:rsid w:val="00966D3B"/>
    <w:rsid w:val="00971C66"/>
    <w:rsid w:val="00972C10"/>
    <w:rsid w:val="00985043"/>
    <w:rsid w:val="00986FBE"/>
    <w:rsid w:val="00987943"/>
    <w:rsid w:val="009900CA"/>
    <w:rsid w:val="0099241E"/>
    <w:rsid w:val="00992EB8"/>
    <w:rsid w:val="00995518"/>
    <w:rsid w:val="00997B7A"/>
    <w:rsid w:val="009A14AA"/>
    <w:rsid w:val="009A6532"/>
    <w:rsid w:val="009B600D"/>
    <w:rsid w:val="009B7A89"/>
    <w:rsid w:val="009C4DDD"/>
    <w:rsid w:val="009D2EED"/>
    <w:rsid w:val="009F4B34"/>
    <w:rsid w:val="009F7A86"/>
    <w:rsid w:val="00A10452"/>
    <w:rsid w:val="00A15739"/>
    <w:rsid w:val="00A21882"/>
    <w:rsid w:val="00A40AF0"/>
    <w:rsid w:val="00A41F31"/>
    <w:rsid w:val="00A50552"/>
    <w:rsid w:val="00A52155"/>
    <w:rsid w:val="00A53108"/>
    <w:rsid w:val="00A62CB6"/>
    <w:rsid w:val="00A64EC0"/>
    <w:rsid w:val="00A70ECF"/>
    <w:rsid w:val="00A72AFE"/>
    <w:rsid w:val="00A80DB3"/>
    <w:rsid w:val="00A8194A"/>
    <w:rsid w:val="00A917B3"/>
    <w:rsid w:val="00A9585B"/>
    <w:rsid w:val="00AA1966"/>
    <w:rsid w:val="00AA5AFA"/>
    <w:rsid w:val="00AA7E36"/>
    <w:rsid w:val="00AB2890"/>
    <w:rsid w:val="00AB2CC5"/>
    <w:rsid w:val="00AB3A5C"/>
    <w:rsid w:val="00AC1B74"/>
    <w:rsid w:val="00AC31F8"/>
    <w:rsid w:val="00AC477E"/>
    <w:rsid w:val="00AC4EAD"/>
    <w:rsid w:val="00AD325F"/>
    <w:rsid w:val="00AD3A35"/>
    <w:rsid w:val="00AD51EA"/>
    <w:rsid w:val="00AF6E59"/>
    <w:rsid w:val="00B03802"/>
    <w:rsid w:val="00B06A1E"/>
    <w:rsid w:val="00B1026B"/>
    <w:rsid w:val="00B110DB"/>
    <w:rsid w:val="00B141DA"/>
    <w:rsid w:val="00B14D9D"/>
    <w:rsid w:val="00B2011E"/>
    <w:rsid w:val="00B21F33"/>
    <w:rsid w:val="00B2460B"/>
    <w:rsid w:val="00B30135"/>
    <w:rsid w:val="00B43FEA"/>
    <w:rsid w:val="00B479DD"/>
    <w:rsid w:val="00B50CD1"/>
    <w:rsid w:val="00B60BF1"/>
    <w:rsid w:val="00B64524"/>
    <w:rsid w:val="00B72BA4"/>
    <w:rsid w:val="00B754E1"/>
    <w:rsid w:val="00B75A84"/>
    <w:rsid w:val="00B80953"/>
    <w:rsid w:val="00B9745F"/>
    <w:rsid w:val="00B97F00"/>
    <w:rsid w:val="00BB1F43"/>
    <w:rsid w:val="00BC78F3"/>
    <w:rsid w:val="00BD0DA5"/>
    <w:rsid w:val="00BD1772"/>
    <w:rsid w:val="00BE584A"/>
    <w:rsid w:val="00BF2687"/>
    <w:rsid w:val="00C0533D"/>
    <w:rsid w:val="00C11953"/>
    <w:rsid w:val="00C1243E"/>
    <w:rsid w:val="00C13111"/>
    <w:rsid w:val="00C168BE"/>
    <w:rsid w:val="00C21D75"/>
    <w:rsid w:val="00C307CA"/>
    <w:rsid w:val="00C31CEC"/>
    <w:rsid w:val="00C3347C"/>
    <w:rsid w:val="00C3492F"/>
    <w:rsid w:val="00C40699"/>
    <w:rsid w:val="00C47702"/>
    <w:rsid w:val="00C50AAD"/>
    <w:rsid w:val="00C51FE3"/>
    <w:rsid w:val="00C5564F"/>
    <w:rsid w:val="00C562AF"/>
    <w:rsid w:val="00C64B50"/>
    <w:rsid w:val="00C66FD4"/>
    <w:rsid w:val="00C7254E"/>
    <w:rsid w:val="00C82467"/>
    <w:rsid w:val="00C83AC5"/>
    <w:rsid w:val="00C9391E"/>
    <w:rsid w:val="00C9500B"/>
    <w:rsid w:val="00C95E6F"/>
    <w:rsid w:val="00CA1EBC"/>
    <w:rsid w:val="00CA3A1C"/>
    <w:rsid w:val="00CB2942"/>
    <w:rsid w:val="00CB6968"/>
    <w:rsid w:val="00CC3789"/>
    <w:rsid w:val="00CD7744"/>
    <w:rsid w:val="00CE219D"/>
    <w:rsid w:val="00CE2C87"/>
    <w:rsid w:val="00CE3748"/>
    <w:rsid w:val="00CE3866"/>
    <w:rsid w:val="00CE7DE6"/>
    <w:rsid w:val="00CF15CB"/>
    <w:rsid w:val="00D0641A"/>
    <w:rsid w:val="00D173CF"/>
    <w:rsid w:val="00D17B2F"/>
    <w:rsid w:val="00D2089F"/>
    <w:rsid w:val="00D20C5D"/>
    <w:rsid w:val="00D20C99"/>
    <w:rsid w:val="00D213D5"/>
    <w:rsid w:val="00D317AE"/>
    <w:rsid w:val="00D53E51"/>
    <w:rsid w:val="00D56C40"/>
    <w:rsid w:val="00D652D0"/>
    <w:rsid w:val="00D657D2"/>
    <w:rsid w:val="00D6670F"/>
    <w:rsid w:val="00D734BE"/>
    <w:rsid w:val="00D73E2C"/>
    <w:rsid w:val="00D91BE8"/>
    <w:rsid w:val="00D9438B"/>
    <w:rsid w:val="00D94FE5"/>
    <w:rsid w:val="00DA64AD"/>
    <w:rsid w:val="00DA6D4D"/>
    <w:rsid w:val="00DB5573"/>
    <w:rsid w:val="00DC23E7"/>
    <w:rsid w:val="00DC6095"/>
    <w:rsid w:val="00DC68E5"/>
    <w:rsid w:val="00DD0EF8"/>
    <w:rsid w:val="00DD0F39"/>
    <w:rsid w:val="00DE4333"/>
    <w:rsid w:val="00DF1710"/>
    <w:rsid w:val="00DF2D1C"/>
    <w:rsid w:val="00DF4A12"/>
    <w:rsid w:val="00E02DF6"/>
    <w:rsid w:val="00E210B3"/>
    <w:rsid w:val="00E342A3"/>
    <w:rsid w:val="00E4158D"/>
    <w:rsid w:val="00E44CBF"/>
    <w:rsid w:val="00E5103E"/>
    <w:rsid w:val="00E562F8"/>
    <w:rsid w:val="00E61704"/>
    <w:rsid w:val="00E75D22"/>
    <w:rsid w:val="00E773E7"/>
    <w:rsid w:val="00E81DFA"/>
    <w:rsid w:val="00E841DE"/>
    <w:rsid w:val="00E9598E"/>
    <w:rsid w:val="00EA33B4"/>
    <w:rsid w:val="00EB2515"/>
    <w:rsid w:val="00EB6D4B"/>
    <w:rsid w:val="00EC1752"/>
    <w:rsid w:val="00EC66B9"/>
    <w:rsid w:val="00ED3B58"/>
    <w:rsid w:val="00ED3FF4"/>
    <w:rsid w:val="00ED5230"/>
    <w:rsid w:val="00ED6EE3"/>
    <w:rsid w:val="00EF3A65"/>
    <w:rsid w:val="00F127F6"/>
    <w:rsid w:val="00F15B2B"/>
    <w:rsid w:val="00F2170A"/>
    <w:rsid w:val="00F232B0"/>
    <w:rsid w:val="00F26B3E"/>
    <w:rsid w:val="00F306F7"/>
    <w:rsid w:val="00F30D3D"/>
    <w:rsid w:val="00F34D57"/>
    <w:rsid w:val="00F3778A"/>
    <w:rsid w:val="00F411AC"/>
    <w:rsid w:val="00F4344B"/>
    <w:rsid w:val="00F45C86"/>
    <w:rsid w:val="00F50316"/>
    <w:rsid w:val="00F56F86"/>
    <w:rsid w:val="00F602C3"/>
    <w:rsid w:val="00F6496C"/>
    <w:rsid w:val="00F75EEB"/>
    <w:rsid w:val="00F955EE"/>
    <w:rsid w:val="00FA7576"/>
    <w:rsid w:val="00FC20A6"/>
    <w:rsid w:val="00FD0776"/>
    <w:rsid w:val="00FD2BEE"/>
    <w:rsid w:val="00FE34E2"/>
    <w:rsid w:val="00FE60F9"/>
    <w:rsid w:val="00FF4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0AB61FC"/>
  <w15:docId w15:val="{664593A9-D3BC-4183-9A1D-93E57B9E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19ED"/>
    <w:rPr>
      <w:rFonts w:ascii="Arial" w:hAnsi="Arial"/>
      <w:sz w:val="22"/>
    </w:rPr>
  </w:style>
  <w:style w:type="paragraph" w:styleId="berschrift1">
    <w:name w:val="heading 1"/>
    <w:basedOn w:val="Standard"/>
    <w:next w:val="Standard"/>
    <w:qFormat/>
    <w:pPr>
      <w:keepNext/>
      <w:tabs>
        <w:tab w:val="left" w:pos="1631"/>
        <w:tab w:val="left" w:pos="2198"/>
      </w:tabs>
      <w:ind w:left="355"/>
      <w:outlineLvl w:val="0"/>
    </w:pPr>
    <w:rPr>
      <w:b/>
      <w:position w:val="-28"/>
      <w:sz w:val="15"/>
    </w:rPr>
  </w:style>
  <w:style w:type="paragraph" w:styleId="berschrift2">
    <w:name w:val="heading 2"/>
    <w:basedOn w:val="Standard"/>
    <w:next w:val="Standard"/>
    <w:qFormat/>
    <w:pPr>
      <w:keepNext/>
      <w:outlineLvl w:val="1"/>
    </w:pPr>
    <w:rPr>
      <w:b/>
      <w:position w:val="-28"/>
      <w:sz w:val="15"/>
    </w:rPr>
  </w:style>
  <w:style w:type="paragraph" w:styleId="berschrift3">
    <w:name w:val="heading 3"/>
    <w:basedOn w:val="Standard"/>
    <w:next w:val="Standard"/>
    <w:qFormat/>
    <w:pPr>
      <w:keepNext/>
      <w:jc w:val="both"/>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Beschriftung">
    <w:name w:val="caption"/>
    <w:basedOn w:val="Standard"/>
    <w:next w:val="Standard"/>
    <w:qFormat/>
    <w:rPr>
      <w:sz w:val="16"/>
      <w:u w:val="single"/>
    </w:rPr>
  </w:style>
  <w:style w:type="character" w:styleId="BesuchterLink">
    <w:name w:val="FollowedHyperlink"/>
    <w:rPr>
      <w:color w:val="800080"/>
      <w:u w:val="single"/>
    </w:rPr>
  </w:style>
  <w:style w:type="paragraph" w:styleId="Textkrper">
    <w:name w:val="Body Text"/>
    <w:basedOn w:val="Standard"/>
    <w:pPr>
      <w:jc w:val="both"/>
    </w:pPr>
  </w:style>
  <w:style w:type="paragraph" w:styleId="Dokumentstruktur">
    <w:name w:val="Document Map"/>
    <w:basedOn w:val="Standard"/>
    <w:semiHidden/>
    <w:rsid w:val="00DA6D4D"/>
    <w:pPr>
      <w:shd w:val="clear" w:color="auto" w:fill="000080"/>
    </w:pPr>
    <w:rPr>
      <w:rFonts w:ascii="Tahoma" w:hAnsi="Tahoma" w:cs="Tahoma"/>
      <w:sz w:val="20"/>
    </w:rPr>
  </w:style>
  <w:style w:type="paragraph" w:styleId="Sprechblasentext">
    <w:name w:val="Balloon Text"/>
    <w:basedOn w:val="Standard"/>
    <w:semiHidden/>
    <w:rsid w:val="00DE4333"/>
    <w:rPr>
      <w:rFonts w:ascii="Tahoma" w:hAnsi="Tahoma" w:cs="Tahoma"/>
      <w:sz w:val="16"/>
      <w:szCs w:val="16"/>
    </w:rPr>
  </w:style>
  <w:style w:type="table" w:styleId="Tabellenraster">
    <w:name w:val="Table Grid"/>
    <w:basedOn w:val="NormaleTabelle"/>
    <w:rsid w:val="009C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B30135"/>
    <w:rPr>
      <w:rFonts w:ascii="Arial" w:hAnsi="Arial"/>
      <w:sz w:val="22"/>
    </w:rPr>
  </w:style>
  <w:style w:type="character" w:customStyle="1" w:styleId="KopfzeileZchn">
    <w:name w:val="Kopfzeile Zchn"/>
    <w:basedOn w:val="Absatz-Standardschriftart"/>
    <w:link w:val="Kopfzeile"/>
    <w:rsid w:val="008D39DA"/>
    <w:rPr>
      <w:rFonts w:ascii="Arial" w:hAnsi="Arial"/>
      <w:sz w:val="22"/>
    </w:rPr>
  </w:style>
  <w:style w:type="paragraph" w:customStyle="1" w:styleId="Betreff">
    <w:name w:val="Betreff"/>
    <w:basedOn w:val="Standard"/>
    <w:link w:val="BetreffZchn"/>
    <w:qFormat/>
    <w:rsid w:val="00ED3FF4"/>
    <w:pPr>
      <w:jc w:val="both"/>
    </w:pPr>
    <w:rPr>
      <w:rFonts w:cs="Arial"/>
      <w:b/>
      <w:noProof/>
    </w:rPr>
  </w:style>
  <w:style w:type="character" w:customStyle="1" w:styleId="BetreffZchn">
    <w:name w:val="Betreff Zchn"/>
    <w:basedOn w:val="Absatz-Standardschriftart"/>
    <w:link w:val="Betreff"/>
    <w:rsid w:val="00ED3FF4"/>
    <w:rPr>
      <w:rFonts w:ascii="Arial" w:hAnsi="Arial" w:cs="Arial"/>
      <w:b/>
      <w:noProof/>
      <w:sz w:val="22"/>
    </w:rPr>
  </w:style>
  <w:style w:type="paragraph" w:styleId="Listenabsatz">
    <w:name w:val="List Paragraph"/>
    <w:basedOn w:val="Standard"/>
    <w:uiPriority w:val="34"/>
    <w:qFormat/>
    <w:rsid w:val="000678A0"/>
    <w:pPr>
      <w:ind w:left="720"/>
      <w:contextualSpacing/>
    </w:pPr>
  </w:style>
  <w:style w:type="character" w:styleId="Kommentarzeichen">
    <w:name w:val="annotation reference"/>
    <w:basedOn w:val="Absatz-Standardschriftart"/>
    <w:semiHidden/>
    <w:unhideWhenUsed/>
    <w:rsid w:val="008D2DDD"/>
    <w:rPr>
      <w:sz w:val="16"/>
      <w:szCs w:val="16"/>
    </w:rPr>
  </w:style>
  <w:style w:type="paragraph" w:styleId="Kommentartext">
    <w:name w:val="annotation text"/>
    <w:basedOn w:val="Standard"/>
    <w:link w:val="KommentartextZchn"/>
    <w:semiHidden/>
    <w:unhideWhenUsed/>
    <w:rsid w:val="008D2DDD"/>
    <w:rPr>
      <w:sz w:val="20"/>
    </w:rPr>
  </w:style>
  <w:style w:type="character" w:customStyle="1" w:styleId="KommentartextZchn">
    <w:name w:val="Kommentartext Zchn"/>
    <w:basedOn w:val="Absatz-Standardschriftart"/>
    <w:link w:val="Kommentartext"/>
    <w:semiHidden/>
    <w:rsid w:val="008D2DDD"/>
    <w:rPr>
      <w:rFonts w:ascii="Arial" w:hAnsi="Arial"/>
    </w:rPr>
  </w:style>
  <w:style w:type="paragraph" w:styleId="Kommentarthema">
    <w:name w:val="annotation subject"/>
    <w:basedOn w:val="Kommentartext"/>
    <w:next w:val="Kommentartext"/>
    <w:link w:val="KommentarthemaZchn"/>
    <w:semiHidden/>
    <w:unhideWhenUsed/>
    <w:rsid w:val="008D2DDD"/>
    <w:rPr>
      <w:b/>
      <w:bCs/>
    </w:rPr>
  </w:style>
  <w:style w:type="character" w:customStyle="1" w:styleId="KommentarthemaZchn">
    <w:name w:val="Kommentarthema Zchn"/>
    <w:basedOn w:val="KommentartextZchn"/>
    <w:link w:val="Kommentarthema"/>
    <w:semiHidden/>
    <w:rsid w:val="008D2DDD"/>
    <w:rPr>
      <w:rFonts w:ascii="Arial" w:hAnsi="Arial"/>
      <w:b/>
      <w:bCs/>
    </w:rPr>
  </w:style>
  <w:style w:type="paragraph" w:styleId="berarbeitung">
    <w:name w:val="Revision"/>
    <w:hidden/>
    <w:uiPriority w:val="99"/>
    <w:semiHidden/>
    <w:rsid w:val="00643E94"/>
    <w:rPr>
      <w:rFonts w:ascii="Arial" w:hAnsi="Arial"/>
      <w:sz w:val="22"/>
    </w:rPr>
  </w:style>
  <w:style w:type="character" w:styleId="Platzhaltertext">
    <w:name w:val="Placeholder Text"/>
    <w:basedOn w:val="Absatz-Standardschriftart"/>
    <w:uiPriority w:val="99"/>
    <w:semiHidden/>
    <w:rsid w:val="00122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18092">
      <w:bodyDiv w:val="1"/>
      <w:marLeft w:val="0"/>
      <w:marRight w:val="0"/>
      <w:marTop w:val="0"/>
      <w:marBottom w:val="0"/>
      <w:divBdr>
        <w:top w:val="none" w:sz="0" w:space="0" w:color="auto"/>
        <w:left w:val="none" w:sz="0" w:space="0" w:color="auto"/>
        <w:bottom w:val="none" w:sz="0" w:space="0" w:color="auto"/>
        <w:right w:val="none" w:sz="0" w:space="0" w:color="auto"/>
      </w:divBdr>
    </w:div>
    <w:div w:id="729234317">
      <w:bodyDiv w:val="1"/>
      <w:marLeft w:val="0"/>
      <w:marRight w:val="0"/>
      <w:marTop w:val="0"/>
      <w:marBottom w:val="0"/>
      <w:divBdr>
        <w:top w:val="none" w:sz="0" w:space="0" w:color="auto"/>
        <w:left w:val="none" w:sz="0" w:space="0" w:color="auto"/>
        <w:bottom w:val="none" w:sz="0" w:space="0" w:color="auto"/>
        <w:right w:val="none" w:sz="0" w:space="0" w:color="auto"/>
      </w:divBdr>
    </w:div>
    <w:div w:id="753747238">
      <w:bodyDiv w:val="1"/>
      <w:marLeft w:val="0"/>
      <w:marRight w:val="0"/>
      <w:marTop w:val="0"/>
      <w:marBottom w:val="0"/>
      <w:divBdr>
        <w:top w:val="none" w:sz="0" w:space="0" w:color="auto"/>
        <w:left w:val="none" w:sz="0" w:space="0" w:color="auto"/>
        <w:bottom w:val="none" w:sz="0" w:space="0" w:color="auto"/>
        <w:right w:val="none" w:sz="0" w:space="0" w:color="auto"/>
      </w:divBdr>
    </w:div>
    <w:div w:id="1888758677">
      <w:bodyDiv w:val="1"/>
      <w:marLeft w:val="0"/>
      <w:marRight w:val="0"/>
      <w:marTop w:val="0"/>
      <w:marBottom w:val="0"/>
      <w:divBdr>
        <w:top w:val="none" w:sz="0" w:space="0" w:color="auto"/>
        <w:left w:val="none" w:sz="0" w:space="0" w:color="auto"/>
        <w:bottom w:val="none" w:sz="0" w:space="0" w:color="auto"/>
        <w:right w:val="none" w:sz="0" w:space="0" w:color="auto"/>
      </w:divBdr>
    </w:div>
    <w:div w:id="20495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0809-405D-44A9-999D-95D4E563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Landratsamt Rottal-Inn  Postfach 12 57  84342 Pfarrkirchen</vt:lpstr>
    </vt:vector>
  </TitlesOfParts>
  <Company>LRA</Company>
  <LinksUpToDate>false</LinksUpToDate>
  <CharactersWithSpaces>4004</CharactersWithSpaces>
  <SharedDoc>false</SharedDoc>
  <HLinks>
    <vt:vector size="6" baseType="variant">
      <vt:variant>
        <vt:i4>4456516</vt:i4>
      </vt:variant>
      <vt:variant>
        <vt:i4>3</vt:i4>
      </vt:variant>
      <vt:variant>
        <vt:i4>0</vt:i4>
      </vt:variant>
      <vt:variant>
        <vt:i4>5</vt:i4>
      </vt:variant>
      <vt:variant>
        <vt:lpwstr>http://www.rottal-inn.de/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Rottal-Inn  Postfach 12 57  84342 Pfarrkirchen</dc:title>
  <dc:creator>Holzner Andrea</dc:creator>
  <cp:lastModifiedBy>Steinbeisser Sabine</cp:lastModifiedBy>
  <cp:revision>2</cp:revision>
  <cp:lastPrinted>2024-02-09T08:42:00Z</cp:lastPrinted>
  <dcterms:created xsi:type="dcterms:W3CDTF">2024-02-09T11:29:00Z</dcterms:created>
  <dcterms:modified xsi:type="dcterms:W3CDTF">2024-02-09T11:29:00Z</dcterms:modified>
</cp:coreProperties>
</file>